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000"/>
      </w:tblPr>
      <w:tblGrid>
        <w:gridCol w:w="3652"/>
        <w:gridCol w:w="5816"/>
      </w:tblGrid>
      <w:tr w:rsidR="000807D5" w:rsidRPr="009C707B">
        <w:trPr>
          <w:trHeight w:val="845"/>
        </w:trPr>
        <w:tc>
          <w:tcPr>
            <w:tcW w:w="3652" w:type="dxa"/>
          </w:tcPr>
          <w:p w:rsidR="000807D5" w:rsidRPr="00841836" w:rsidRDefault="000807D5" w:rsidP="000C73FA">
            <w:pPr>
              <w:pStyle w:val="Heading2"/>
              <w:rPr>
                <w:rFonts w:ascii="Times New Roman" w:hAnsi="Times New Roman"/>
                <w:b/>
                <w:bCs/>
                <w:i w:val="0"/>
                <w:sz w:val="24"/>
                <w:szCs w:val="24"/>
              </w:rPr>
            </w:pPr>
            <w:r w:rsidRPr="00841836">
              <w:rPr>
                <w:rFonts w:ascii="Times New Roman" w:hAnsi="Times New Roman"/>
                <w:b/>
                <w:bCs/>
                <w:i w:val="0"/>
                <w:sz w:val="24"/>
                <w:szCs w:val="24"/>
              </w:rPr>
              <w:t xml:space="preserve"> </w:t>
            </w:r>
            <w:r w:rsidRPr="00FB72C1">
              <w:rPr>
                <w:rFonts w:ascii="Times New Roman" w:hAnsi="Times New Roman"/>
                <w:b/>
                <w:bCs/>
                <w:i w:val="0"/>
                <w:sz w:val="26"/>
                <w:szCs w:val="24"/>
              </w:rPr>
              <w:t xml:space="preserve">  HỘI </w:t>
            </w:r>
            <w:r w:rsidRPr="00FB72C1">
              <w:rPr>
                <w:rFonts w:ascii="Times New Roman" w:hAnsi="Times New Roman" w:hint="eastAsia"/>
                <w:b/>
                <w:bCs/>
                <w:i w:val="0"/>
                <w:sz w:val="26"/>
                <w:szCs w:val="24"/>
              </w:rPr>
              <w:t>Đ</w:t>
            </w:r>
            <w:r w:rsidRPr="00FB72C1">
              <w:rPr>
                <w:rFonts w:ascii="Times New Roman" w:hAnsi="Times New Roman"/>
                <w:b/>
                <w:bCs/>
                <w:i w:val="0"/>
                <w:sz w:val="26"/>
                <w:szCs w:val="24"/>
              </w:rPr>
              <w:t>ỒNG NHÂN DÂN</w:t>
            </w:r>
          </w:p>
          <w:p w:rsidR="000807D5" w:rsidRPr="00FB72C1" w:rsidRDefault="000807D5" w:rsidP="000C73FA">
            <w:pPr>
              <w:pStyle w:val="Heading5"/>
              <w:rPr>
                <w:rFonts w:ascii="Times New Roman" w:hAnsi="Times New Roman"/>
                <w:sz w:val="28"/>
                <w:szCs w:val="24"/>
              </w:rPr>
            </w:pPr>
            <w:r w:rsidRPr="00FB72C1">
              <w:rPr>
                <w:rFonts w:ascii="Times New Roman" w:hAnsi="Times New Roman"/>
                <w:sz w:val="28"/>
                <w:szCs w:val="24"/>
              </w:rPr>
              <w:t>TỈNH HÀ NAM</w:t>
            </w:r>
          </w:p>
          <w:p w:rsidR="000807D5" w:rsidRDefault="00D70717" w:rsidP="000C73FA">
            <w:r w:rsidRPr="00D70717">
              <w:rPr>
                <w:noProof/>
              </w:rPr>
              <w:pict>
                <v:line id="_x0000_s1037" style="position:absolute;z-index:251657216" from="59.95pt,1.65pt" to="114.45pt,1.65pt"/>
              </w:pict>
            </w:r>
          </w:p>
          <w:p w:rsidR="000807D5" w:rsidRPr="00841836" w:rsidRDefault="000807D5" w:rsidP="00CC2033">
            <w:pPr>
              <w:jc w:val="center"/>
              <w:rPr>
                <w:sz w:val="26"/>
                <w:szCs w:val="26"/>
              </w:rPr>
            </w:pPr>
            <w:r w:rsidRPr="00841836">
              <w:rPr>
                <w:sz w:val="26"/>
                <w:szCs w:val="26"/>
              </w:rPr>
              <w:t xml:space="preserve">Số: </w:t>
            </w:r>
            <w:r w:rsidR="001B5A81" w:rsidRPr="00841836">
              <w:rPr>
                <w:sz w:val="26"/>
                <w:szCs w:val="26"/>
              </w:rPr>
              <w:t xml:space="preserve">    </w:t>
            </w:r>
            <w:r w:rsidR="00B83158">
              <w:rPr>
                <w:sz w:val="26"/>
                <w:szCs w:val="26"/>
              </w:rPr>
              <w:t xml:space="preserve">  </w:t>
            </w:r>
            <w:r w:rsidR="001B5A81" w:rsidRPr="00841836">
              <w:rPr>
                <w:sz w:val="26"/>
                <w:szCs w:val="26"/>
              </w:rPr>
              <w:t xml:space="preserve">  </w:t>
            </w:r>
            <w:r w:rsidRPr="00841836">
              <w:rPr>
                <w:sz w:val="26"/>
                <w:szCs w:val="26"/>
              </w:rPr>
              <w:t>/201</w:t>
            </w:r>
            <w:r w:rsidR="00CC2033">
              <w:rPr>
                <w:sz w:val="26"/>
                <w:szCs w:val="26"/>
              </w:rPr>
              <w:t>9</w:t>
            </w:r>
            <w:r w:rsidRPr="00841836">
              <w:rPr>
                <w:sz w:val="26"/>
                <w:szCs w:val="26"/>
              </w:rPr>
              <w:t>/NQ-H</w:t>
            </w:r>
            <w:r w:rsidRPr="00841836">
              <w:rPr>
                <w:rFonts w:hint="eastAsia"/>
                <w:sz w:val="26"/>
                <w:szCs w:val="26"/>
              </w:rPr>
              <w:t>Đ</w:t>
            </w:r>
            <w:r w:rsidRPr="00841836">
              <w:rPr>
                <w:sz w:val="26"/>
                <w:szCs w:val="26"/>
              </w:rPr>
              <w:t>ND</w:t>
            </w:r>
          </w:p>
        </w:tc>
        <w:tc>
          <w:tcPr>
            <w:tcW w:w="5816" w:type="dxa"/>
          </w:tcPr>
          <w:p w:rsidR="000807D5" w:rsidRPr="00FB72C1" w:rsidRDefault="00FB72C1" w:rsidP="000C73FA">
            <w:pPr>
              <w:pStyle w:val="BodyText"/>
              <w:spacing w:line="240" w:lineRule="auto"/>
              <w:jc w:val="center"/>
              <w:rPr>
                <w:rFonts w:ascii="Times New Roman" w:hAnsi="Times New Roman"/>
                <w:b/>
                <w:sz w:val="26"/>
                <w:szCs w:val="24"/>
              </w:rPr>
            </w:pPr>
            <w:r>
              <w:rPr>
                <w:rFonts w:ascii="Times New Roman" w:hAnsi="Times New Roman"/>
                <w:b/>
                <w:sz w:val="26"/>
                <w:szCs w:val="24"/>
              </w:rPr>
              <w:t>CỘNG HOÀ XÃ HỘI</w:t>
            </w:r>
            <w:r w:rsidR="000807D5" w:rsidRPr="00FB72C1">
              <w:rPr>
                <w:rFonts w:ascii="Times New Roman" w:hAnsi="Times New Roman"/>
                <w:b/>
                <w:sz w:val="26"/>
                <w:szCs w:val="24"/>
              </w:rPr>
              <w:t xml:space="preserve"> CHỦ NGHĨA VIỆT NAM</w:t>
            </w:r>
          </w:p>
          <w:p w:rsidR="000807D5" w:rsidRPr="00FB72C1" w:rsidRDefault="000807D5" w:rsidP="000C73FA">
            <w:pPr>
              <w:pStyle w:val="Heading3"/>
              <w:spacing w:line="240" w:lineRule="auto"/>
              <w:rPr>
                <w:rFonts w:ascii="Times New Roman" w:hAnsi="Times New Roman"/>
                <w:sz w:val="28"/>
                <w:szCs w:val="26"/>
              </w:rPr>
            </w:pPr>
            <w:r w:rsidRPr="00FB72C1">
              <w:rPr>
                <w:rFonts w:ascii="Times New Roman" w:hAnsi="Times New Roman"/>
                <w:sz w:val="28"/>
                <w:szCs w:val="26"/>
              </w:rPr>
              <w:t>Độc lập - Tự do - Hạnh phúc</w:t>
            </w:r>
          </w:p>
          <w:p w:rsidR="000807D5" w:rsidRDefault="00D70717" w:rsidP="000C73FA">
            <w:r w:rsidRPr="00D70717">
              <w:rPr>
                <w:noProof/>
                <w:szCs w:val="26"/>
              </w:rPr>
              <w:pict>
                <v:line id="_x0000_s1038" style="position:absolute;z-index:251658240" from="62.85pt,.15pt" to="215.45pt,.15pt"/>
              </w:pict>
            </w:r>
          </w:p>
          <w:p w:rsidR="000807D5" w:rsidRPr="009C707B" w:rsidRDefault="000807D5" w:rsidP="00836563">
            <w:pPr>
              <w:jc w:val="right"/>
            </w:pPr>
            <w:r>
              <w:rPr>
                <w:i/>
                <w:iCs/>
              </w:rPr>
              <w:t xml:space="preserve">Hà Nam, ngày </w:t>
            </w:r>
            <w:r w:rsidR="001B5A81">
              <w:rPr>
                <w:i/>
                <w:iCs/>
              </w:rPr>
              <w:t xml:space="preserve"> </w:t>
            </w:r>
            <w:r w:rsidR="00CC2033">
              <w:rPr>
                <w:i/>
                <w:iCs/>
              </w:rPr>
              <w:t xml:space="preserve">  </w:t>
            </w:r>
            <w:r w:rsidR="001B5A81">
              <w:rPr>
                <w:i/>
                <w:iCs/>
              </w:rPr>
              <w:t xml:space="preserve">    </w:t>
            </w:r>
            <w:r w:rsidR="00EA75FE">
              <w:rPr>
                <w:i/>
                <w:iCs/>
              </w:rPr>
              <w:t xml:space="preserve"> </w:t>
            </w:r>
            <w:r w:rsidR="00C7077C">
              <w:rPr>
                <w:i/>
                <w:iCs/>
              </w:rPr>
              <w:t xml:space="preserve"> </w:t>
            </w:r>
            <w:r>
              <w:rPr>
                <w:i/>
                <w:iCs/>
              </w:rPr>
              <w:t xml:space="preserve">tháng </w:t>
            </w:r>
            <w:r w:rsidR="00836563">
              <w:rPr>
                <w:i/>
                <w:iCs/>
              </w:rPr>
              <w:t xml:space="preserve">   </w:t>
            </w:r>
            <w:r>
              <w:rPr>
                <w:i/>
                <w:iCs/>
              </w:rPr>
              <w:t xml:space="preserve"> năm 201</w:t>
            </w:r>
            <w:r w:rsidR="00CC2033">
              <w:rPr>
                <w:i/>
                <w:iCs/>
              </w:rPr>
              <w:t>9</w:t>
            </w:r>
          </w:p>
        </w:tc>
      </w:tr>
    </w:tbl>
    <w:p w:rsidR="00EA75FE" w:rsidRPr="005918DB" w:rsidRDefault="00D70717" w:rsidP="005A190A">
      <w:pPr>
        <w:rPr>
          <w:b/>
          <w:sz w:val="32"/>
        </w:rPr>
      </w:pPr>
      <w:r w:rsidRPr="00D70717">
        <w:rPr>
          <w:b/>
          <w:noProof/>
          <w:sz w:val="24"/>
        </w:rPr>
        <w:pict>
          <v:shapetype id="_x0000_t202" coordsize="21600,21600" o:spt="202" path="m,l,21600r21600,l21600,xe">
            <v:stroke joinstyle="miter"/>
            <v:path gradientshapeok="t" o:connecttype="rect"/>
          </v:shapetype>
          <v:shape id="_x0000_s1035" type="#_x0000_t202" style="position:absolute;margin-left:16.35pt;margin-top:-.25pt;width:81.75pt;height:27pt;z-index:251656192;mso-position-horizontal-relative:text;mso-position-vertical-relative:text">
            <v:textbox>
              <w:txbxContent>
                <w:p w:rsidR="00F24156" w:rsidRPr="00F24156" w:rsidRDefault="00F24156" w:rsidP="00F24156">
                  <w:pPr>
                    <w:jc w:val="center"/>
                  </w:pPr>
                  <w:r>
                    <w:t>D</w:t>
                  </w:r>
                  <w:r w:rsidRPr="00F24156">
                    <w:t>Ự</w:t>
                  </w:r>
                  <w:r>
                    <w:t xml:space="preserve"> TH</w:t>
                  </w:r>
                  <w:r w:rsidRPr="00F24156">
                    <w:t>Ả</w:t>
                  </w:r>
                  <w:r>
                    <w:t>O</w:t>
                  </w:r>
                </w:p>
              </w:txbxContent>
            </v:textbox>
          </v:shape>
        </w:pict>
      </w:r>
      <w:r w:rsidR="000807D5" w:rsidRPr="00EA75FE">
        <w:rPr>
          <w:b/>
          <w:sz w:val="24"/>
        </w:rPr>
        <w:t xml:space="preserve">               </w:t>
      </w:r>
    </w:p>
    <w:p w:rsidR="001C7C67" w:rsidRPr="00620FDF" w:rsidRDefault="001C7C67" w:rsidP="00BD1824">
      <w:pPr>
        <w:jc w:val="center"/>
        <w:rPr>
          <w:b/>
          <w:bCs/>
          <w:sz w:val="10"/>
        </w:rPr>
      </w:pPr>
    </w:p>
    <w:p w:rsidR="00FD7836" w:rsidRPr="0073324F" w:rsidRDefault="00FD7836" w:rsidP="00FD7836">
      <w:pPr>
        <w:jc w:val="center"/>
        <w:rPr>
          <w:b/>
          <w:lang w:val="pt-BR"/>
        </w:rPr>
      </w:pPr>
      <w:r w:rsidRPr="0073324F">
        <w:rPr>
          <w:b/>
          <w:lang w:val="pt-BR"/>
        </w:rPr>
        <w:t>NGHỊ QUYẾT</w:t>
      </w:r>
    </w:p>
    <w:p w:rsidR="00F4340E" w:rsidRDefault="00037C18" w:rsidP="00032A16">
      <w:pPr>
        <w:jc w:val="center"/>
        <w:rPr>
          <w:b/>
          <w:spacing w:val="-2"/>
          <w:lang w:val="nl-NL"/>
        </w:rPr>
      </w:pPr>
      <w:r>
        <w:rPr>
          <w:b/>
          <w:lang w:val="pt-BR"/>
        </w:rPr>
        <w:t>Ban hành v</w:t>
      </w:r>
      <w:r w:rsidR="00FD7836" w:rsidRPr="005E7462">
        <w:rPr>
          <w:b/>
          <w:lang w:val="pt-BR"/>
        </w:rPr>
        <w:t>ề việc</w:t>
      </w:r>
      <w:r w:rsidR="00FD7836" w:rsidRPr="005E7462">
        <w:rPr>
          <w:b/>
          <w:spacing w:val="-2"/>
          <w:lang w:val="nl-NL"/>
        </w:rPr>
        <w:t xml:space="preserve"> hỗ trợ kinh phí </w:t>
      </w:r>
    </w:p>
    <w:p w:rsidR="00FD7836" w:rsidRPr="00032A16" w:rsidRDefault="00FD7836" w:rsidP="00F4340E">
      <w:pPr>
        <w:jc w:val="center"/>
        <w:rPr>
          <w:b/>
          <w:spacing w:val="-2"/>
          <w:lang w:val="nl-NL"/>
        </w:rPr>
      </w:pPr>
      <w:r w:rsidRPr="005E7462">
        <w:rPr>
          <w:b/>
          <w:spacing w:val="-2"/>
          <w:lang w:val="nl-NL"/>
        </w:rPr>
        <w:t xml:space="preserve">đóng bảo hiểm </w:t>
      </w:r>
      <w:r w:rsidR="00BA7DD9">
        <w:rPr>
          <w:b/>
          <w:spacing w:val="-2"/>
          <w:lang w:val="nl-NL"/>
        </w:rPr>
        <w:t xml:space="preserve">xã hội </w:t>
      </w:r>
      <w:r w:rsidR="00D70717" w:rsidRPr="00D70717">
        <w:rPr>
          <w:b/>
          <w:noProof/>
        </w:rPr>
        <w:pict>
          <v:shapetype id="_x0000_t32" coordsize="21600,21600" o:spt="32" o:oned="t" path="m,l21600,21600e" filled="f">
            <v:path arrowok="t" fillok="f" o:connecttype="none"/>
            <o:lock v:ext="edit" shapetype="t"/>
          </v:shapetype>
          <v:shape id="_x0000_s1039" type="#_x0000_t32" style="position:absolute;left:0;text-align:left;margin-left:156pt;margin-top:16.65pt;width:167.35pt;height:0;z-index:251659264;mso-position-horizontal-relative:text;mso-position-vertical-relative:text" o:connectortype="straight"/>
        </w:pict>
      </w:r>
      <w:r w:rsidR="002442F3">
        <w:rPr>
          <w:b/>
          <w:spacing w:val="-2"/>
          <w:lang w:val="nl-NL"/>
        </w:rPr>
        <w:t xml:space="preserve">tự nguyện </w:t>
      </w:r>
      <w:r w:rsidRPr="005E7462">
        <w:rPr>
          <w:b/>
          <w:spacing w:val="-2"/>
          <w:lang w:val="nl-NL"/>
        </w:rPr>
        <w:t>giai đoạn 201</w:t>
      </w:r>
      <w:r w:rsidR="00CC2033">
        <w:rPr>
          <w:b/>
          <w:spacing w:val="-2"/>
          <w:lang w:val="nl-NL"/>
        </w:rPr>
        <w:t>9</w:t>
      </w:r>
      <w:r w:rsidRPr="005E7462">
        <w:rPr>
          <w:b/>
          <w:spacing w:val="-2"/>
          <w:lang w:val="nl-NL"/>
        </w:rPr>
        <w:t>-202</w:t>
      </w:r>
      <w:r w:rsidR="00CC2033">
        <w:rPr>
          <w:b/>
          <w:spacing w:val="-2"/>
          <w:lang w:val="nl-NL"/>
        </w:rPr>
        <w:t>1</w:t>
      </w:r>
      <w:r w:rsidR="001E11B6">
        <w:rPr>
          <w:b/>
          <w:spacing w:val="-2"/>
          <w:lang w:val="nl-NL"/>
        </w:rPr>
        <w:t>.</w:t>
      </w:r>
    </w:p>
    <w:p w:rsidR="00F4340E" w:rsidRDefault="00F4340E" w:rsidP="00FD7836">
      <w:pPr>
        <w:shd w:val="clear" w:color="auto" w:fill="FFFFFF"/>
        <w:spacing w:line="234" w:lineRule="atLeast"/>
        <w:jc w:val="center"/>
        <w:rPr>
          <w:b/>
          <w:color w:val="000000"/>
          <w:lang w:val="pt-BR"/>
        </w:rPr>
      </w:pPr>
    </w:p>
    <w:p w:rsidR="00FD7836" w:rsidRDefault="00FD7836" w:rsidP="00FD7836">
      <w:pPr>
        <w:shd w:val="clear" w:color="auto" w:fill="FFFFFF"/>
        <w:spacing w:line="234" w:lineRule="atLeast"/>
        <w:jc w:val="center"/>
        <w:rPr>
          <w:b/>
          <w:color w:val="000000"/>
          <w:lang w:val="pt-BR"/>
        </w:rPr>
      </w:pPr>
      <w:r w:rsidRPr="002755EB">
        <w:rPr>
          <w:b/>
          <w:color w:val="000000"/>
          <w:lang w:val="pt-BR"/>
        </w:rPr>
        <w:t>HỘI ĐỒNG NHÂN DÂN TỈNH HÀ NAM</w:t>
      </w:r>
    </w:p>
    <w:p w:rsidR="00FD7836" w:rsidRPr="002755EB" w:rsidRDefault="00FD7836" w:rsidP="00B06B45">
      <w:pPr>
        <w:shd w:val="clear" w:color="auto" w:fill="FFFFFF"/>
        <w:spacing w:after="240" w:line="234" w:lineRule="atLeast"/>
        <w:jc w:val="center"/>
        <w:rPr>
          <w:b/>
          <w:color w:val="000000"/>
          <w:lang w:val="pt-BR"/>
        </w:rPr>
      </w:pPr>
      <w:r w:rsidRPr="002755EB">
        <w:rPr>
          <w:b/>
          <w:color w:val="000000"/>
          <w:lang w:val="pt-BR"/>
        </w:rPr>
        <w:t xml:space="preserve">KHÓA XVIII - KỲ HỌP THỨ </w:t>
      </w:r>
      <w:r w:rsidR="00CC2033">
        <w:rPr>
          <w:b/>
          <w:color w:val="000000"/>
          <w:lang w:val="pt-BR"/>
        </w:rPr>
        <w:t>....</w:t>
      </w:r>
    </w:p>
    <w:p w:rsidR="00FD7836" w:rsidRPr="00817403" w:rsidRDefault="00FD7836" w:rsidP="00FD7836">
      <w:pPr>
        <w:spacing w:line="360" w:lineRule="exact"/>
        <w:ind w:firstLine="706"/>
        <w:jc w:val="both"/>
        <w:rPr>
          <w:lang w:val="nl-NL"/>
        </w:rPr>
      </w:pPr>
      <w:r w:rsidRPr="00817403">
        <w:rPr>
          <w:lang w:val="nl-NL"/>
        </w:rPr>
        <w:t>Căn cứ Luật Tổ chức chính quyền địa phương ngày 19</w:t>
      </w:r>
      <w:r w:rsidR="00817403">
        <w:rPr>
          <w:lang w:val="nl-NL"/>
        </w:rPr>
        <w:t>/</w:t>
      </w:r>
      <w:r w:rsidRPr="00817403">
        <w:rPr>
          <w:lang w:val="nl-NL"/>
        </w:rPr>
        <w:t>6</w:t>
      </w:r>
      <w:r w:rsidR="00817403">
        <w:rPr>
          <w:lang w:val="nl-NL"/>
        </w:rPr>
        <w:t>/</w:t>
      </w:r>
      <w:r w:rsidRPr="00817403">
        <w:rPr>
          <w:lang w:val="nl-NL"/>
        </w:rPr>
        <w:t>2015;</w:t>
      </w:r>
    </w:p>
    <w:p w:rsidR="00817403" w:rsidRPr="00FB72C1" w:rsidRDefault="00817403" w:rsidP="00817403">
      <w:pPr>
        <w:pStyle w:val="NormalWeb"/>
        <w:shd w:val="clear" w:color="auto" w:fill="FFFFFF"/>
        <w:spacing w:before="0" w:beforeAutospacing="0" w:after="0" w:afterAutospacing="0" w:line="320" w:lineRule="atLeast"/>
        <w:ind w:firstLine="706"/>
        <w:jc w:val="both"/>
        <w:textAlignment w:val="baseline"/>
        <w:rPr>
          <w:color w:val="000000"/>
          <w:sz w:val="28"/>
          <w:szCs w:val="28"/>
          <w:lang w:val="nl-NL"/>
        </w:rPr>
      </w:pPr>
      <w:r w:rsidRPr="00FB72C1">
        <w:rPr>
          <w:rStyle w:val="Emphasis"/>
          <w:i w:val="0"/>
          <w:color w:val="000000"/>
          <w:sz w:val="28"/>
          <w:szCs w:val="28"/>
          <w:bdr w:val="none" w:sz="0" w:space="0" w:color="auto" w:frame="1"/>
          <w:lang w:val="nl-NL"/>
        </w:rPr>
        <w:t>Căn cứ Luật Ban hành văn bản quy phạm pháp luật ngày 22/6/2015;</w:t>
      </w:r>
    </w:p>
    <w:p w:rsidR="00817403" w:rsidRPr="00FB72C1" w:rsidRDefault="00817403" w:rsidP="00817403">
      <w:pPr>
        <w:pStyle w:val="NormalWeb"/>
        <w:shd w:val="clear" w:color="auto" w:fill="FFFFFF"/>
        <w:spacing w:before="0" w:beforeAutospacing="0" w:after="0" w:afterAutospacing="0" w:line="320" w:lineRule="atLeast"/>
        <w:ind w:firstLine="706"/>
        <w:jc w:val="both"/>
        <w:textAlignment w:val="baseline"/>
        <w:rPr>
          <w:color w:val="000000"/>
          <w:sz w:val="28"/>
          <w:szCs w:val="28"/>
          <w:lang w:val="nl-NL"/>
        </w:rPr>
      </w:pPr>
      <w:r w:rsidRPr="00FB72C1">
        <w:rPr>
          <w:rStyle w:val="Emphasis"/>
          <w:i w:val="0"/>
          <w:color w:val="000000"/>
          <w:sz w:val="28"/>
          <w:szCs w:val="28"/>
          <w:bdr w:val="none" w:sz="0" w:space="0" w:color="auto" w:frame="1"/>
          <w:lang w:val="nl-NL"/>
        </w:rPr>
        <w:t>Căn cứ Luật Ngân sách Nhà nước ngày 25 tháng 6 năm 2015;</w:t>
      </w:r>
    </w:p>
    <w:p w:rsidR="00123AB0" w:rsidRPr="00817403" w:rsidRDefault="00123AB0" w:rsidP="00FD7836">
      <w:pPr>
        <w:spacing w:line="360" w:lineRule="exact"/>
        <w:ind w:firstLine="706"/>
        <w:jc w:val="both"/>
        <w:rPr>
          <w:spacing w:val="-2"/>
          <w:lang w:val="nl-NL"/>
        </w:rPr>
      </w:pPr>
      <w:r w:rsidRPr="00817403">
        <w:rPr>
          <w:spacing w:val="-2"/>
          <w:lang w:val="nl-NL"/>
        </w:rPr>
        <w:t>Căn cứ Luật Bảo hiểm xã hội số 58/2014/QH13 ngày 20/11/2014;</w:t>
      </w:r>
    </w:p>
    <w:p w:rsidR="00123AB0" w:rsidRPr="00817403" w:rsidRDefault="00123AB0" w:rsidP="00FD7836">
      <w:pPr>
        <w:spacing w:line="360" w:lineRule="exact"/>
        <w:ind w:firstLine="706"/>
        <w:jc w:val="both"/>
        <w:rPr>
          <w:spacing w:val="-2"/>
          <w:lang w:val="nl-NL"/>
        </w:rPr>
      </w:pPr>
      <w:r w:rsidRPr="00817403">
        <w:rPr>
          <w:spacing w:val="-2"/>
          <w:lang w:val="nl-NL"/>
        </w:rPr>
        <w:t xml:space="preserve">Căn cứ Nghị quyết số 28/NQ/TW ngày 23/5/2018 Hội nghị lần thứ bẩy Ban Chấp hành Trung ương Đảng khóa XII về cải cách chính sách bảo hiểm xã hội; Kết luận số 63-KL/TW ngày 27/5/2013 của Hội nghị lần thứ bẩy Ban Chấp hành Trung ương Đảng khóa XI về một số vấn đề về cải cách chính sách tiền lương, bảo hiểm xã hội, trợ cấp ưu đãi người có công và định hướng cải cách đến năm 2020; </w:t>
      </w:r>
    </w:p>
    <w:p w:rsidR="00123AB0" w:rsidRPr="00817403" w:rsidRDefault="00123AB0" w:rsidP="00123AB0">
      <w:pPr>
        <w:spacing w:after="120" w:line="360" w:lineRule="exact"/>
        <w:ind w:left="58" w:firstLine="720"/>
        <w:jc w:val="both"/>
        <w:rPr>
          <w:spacing w:val="-4"/>
          <w:lang w:val="nl-NL"/>
        </w:rPr>
      </w:pPr>
      <w:r w:rsidRPr="00817403">
        <w:rPr>
          <w:spacing w:val="-4"/>
          <w:lang w:val="nl-NL"/>
        </w:rPr>
        <w:t>Căn</w:t>
      </w:r>
      <w:r w:rsidR="00400C8A" w:rsidRPr="00817403">
        <w:rPr>
          <w:spacing w:val="-4"/>
          <w:lang w:val="nl-NL"/>
        </w:rPr>
        <w:t xml:space="preserve"> </w:t>
      </w:r>
      <w:r w:rsidRPr="00817403">
        <w:rPr>
          <w:spacing w:val="-4"/>
          <w:lang w:val="nl-NL"/>
        </w:rPr>
        <w:t>cứ Điểm b, c Khoản 1 Điều 2 Nghị quyết số 102/NQ-CP ngày 03/8/2018 của Chính phủ về việc giao chỉ tiêu phát triển đối tượng tham gia bảo hiểm xã hội;</w:t>
      </w:r>
    </w:p>
    <w:p w:rsidR="00123AB0" w:rsidRPr="00817403" w:rsidRDefault="00425478" w:rsidP="00425478">
      <w:pPr>
        <w:spacing w:after="120" w:line="360" w:lineRule="exact"/>
        <w:ind w:left="58" w:firstLine="720"/>
        <w:jc w:val="both"/>
        <w:rPr>
          <w:lang w:val="nl-NL"/>
        </w:rPr>
      </w:pPr>
      <w:r w:rsidRPr="00817403">
        <w:rPr>
          <w:lang w:val="nl-NL"/>
        </w:rPr>
        <w:t>Căn cứ</w:t>
      </w:r>
      <w:r w:rsidRPr="00817403">
        <w:rPr>
          <w:b/>
          <w:lang w:val="nl-NL"/>
        </w:rPr>
        <w:t xml:space="preserve"> </w:t>
      </w:r>
      <w:r w:rsidRPr="00817403">
        <w:rPr>
          <w:spacing w:val="-2"/>
          <w:lang w:val="nl-NL"/>
        </w:rPr>
        <w:t xml:space="preserve">tại điểm a Mục 5 </w:t>
      </w:r>
      <w:r w:rsidR="00123AB0" w:rsidRPr="00817403">
        <w:rPr>
          <w:spacing w:val="-2"/>
          <w:lang w:val="nl-NL"/>
        </w:rPr>
        <w:t>Chỉ thị số 34/CT-TTg ngày 26/12/2016 của Thủ tướng Chính phủ về tăng cường thực hiện đồng bộ các nhóm giải pháp phát triển đối tượng tham gia bảo hiểm xã hội</w:t>
      </w:r>
      <w:r w:rsidRPr="00817403">
        <w:rPr>
          <w:spacing w:val="-2"/>
          <w:lang w:val="nl-NL"/>
        </w:rPr>
        <w:t>;</w:t>
      </w:r>
    </w:p>
    <w:p w:rsidR="00425478" w:rsidRPr="00817403" w:rsidRDefault="00425478" w:rsidP="00425478">
      <w:pPr>
        <w:spacing w:line="360" w:lineRule="exact"/>
        <w:ind w:left="58" w:firstLine="720"/>
        <w:jc w:val="both"/>
        <w:rPr>
          <w:lang w:val="nl-NL"/>
        </w:rPr>
      </w:pPr>
      <w:r w:rsidRPr="00817403">
        <w:rPr>
          <w:lang w:val="nl-NL"/>
        </w:rPr>
        <w:t>Căn cứ điểm</w:t>
      </w:r>
      <w:r w:rsidRPr="00817403">
        <w:rPr>
          <w:b/>
          <w:lang w:val="nl-NL"/>
        </w:rPr>
        <w:t xml:space="preserve"> </w:t>
      </w:r>
      <w:r w:rsidR="00123AB0" w:rsidRPr="00817403">
        <w:rPr>
          <w:lang w:val="nl-NL"/>
        </w:rPr>
        <w:t xml:space="preserve">2.2, Khoản 2 Mục IV </w:t>
      </w:r>
      <w:r w:rsidRPr="00817403">
        <w:rPr>
          <w:lang w:val="nl-NL"/>
        </w:rPr>
        <w:t xml:space="preserve">Văn bản số </w:t>
      </w:r>
      <w:r w:rsidR="00123AB0" w:rsidRPr="00817403">
        <w:rPr>
          <w:lang w:val="nl-NL"/>
        </w:rPr>
        <w:t xml:space="preserve">62-CTr/TU ngày 19/7/2018 của Tỉnh </w:t>
      </w:r>
      <w:r w:rsidR="00F4340E" w:rsidRPr="00817403">
        <w:rPr>
          <w:lang w:val="nl-NL"/>
        </w:rPr>
        <w:t xml:space="preserve">ủy </w:t>
      </w:r>
      <w:r w:rsidR="00123AB0" w:rsidRPr="00817403">
        <w:rPr>
          <w:lang w:val="nl-NL"/>
        </w:rPr>
        <w:t>Hà Nam về ban hành Chương trình hành động thực hiện các Nghị quyết Hội nghị Trung trương 7 Khóa XII của Đảng</w:t>
      </w:r>
      <w:r w:rsidRPr="00817403">
        <w:rPr>
          <w:lang w:val="nl-NL"/>
        </w:rPr>
        <w:t>.</w:t>
      </w:r>
    </w:p>
    <w:p w:rsidR="00A907A0" w:rsidRPr="00817403" w:rsidRDefault="00A907A0" w:rsidP="00123AB0">
      <w:pPr>
        <w:spacing w:after="40" w:line="360" w:lineRule="exact"/>
        <w:ind w:left="58" w:firstLine="720"/>
        <w:jc w:val="both"/>
        <w:rPr>
          <w:spacing w:val="-4"/>
          <w:lang w:val="nl-NL"/>
        </w:rPr>
      </w:pPr>
      <w:r w:rsidRPr="00817403">
        <w:rPr>
          <w:spacing w:val="-4"/>
          <w:lang w:val="nl-NL"/>
        </w:rPr>
        <w:t>Căn cứ</w:t>
      </w:r>
      <w:r w:rsidRPr="00817403">
        <w:rPr>
          <w:b/>
          <w:spacing w:val="-4"/>
          <w:lang w:val="nl-NL"/>
        </w:rPr>
        <w:t xml:space="preserve"> </w:t>
      </w:r>
      <w:r w:rsidR="00123AB0" w:rsidRPr="00817403">
        <w:rPr>
          <w:spacing w:val="-4"/>
          <w:lang w:val="nl-NL"/>
        </w:rPr>
        <w:t xml:space="preserve">Mục 4, Văn bản số 805/UBND-KGVX ngày 31/3/2017 </w:t>
      </w:r>
      <w:r w:rsidRPr="00817403">
        <w:rPr>
          <w:spacing w:val="-4"/>
          <w:lang w:val="nl-NL"/>
        </w:rPr>
        <w:t>của Ủy ban nhân dân tỉnh Hà Nam về tăng cường đồng bộ các nhóm giải pháp phát triển đối tượng tham gia BHX</w:t>
      </w:r>
      <w:r w:rsidR="00484838" w:rsidRPr="00817403">
        <w:rPr>
          <w:spacing w:val="-4"/>
          <w:lang w:val="nl-NL"/>
        </w:rPr>
        <w:t>H</w:t>
      </w:r>
      <w:r w:rsidRPr="00817403">
        <w:rPr>
          <w:spacing w:val="-4"/>
          <w:lang w:val="nl-NL"/>
        </w:rPr>
        <w:t xml:space="preserve"> theo Chỉ thị số 34/CT-TTg .</w:t>
      </w:r>
    </w:p>
    <w:p w:rsidR="002F39E5" w:rsidRPr="00817403" w:rsidRDefault="00FD7836" w:rsidP="00FD7836">
      <w:pPr>
        <w:spacing w:line="360" w:lineRule="exact"/>
        <w:ind w:firstLine="706"/>
        <w:jc w:val="both"/>
        <w:rPr>
          <w:lang w:val="nl-NL"/>
        </w:rPr>
      </w:pPr>
      <w:r w:rsidRPr="00817403">
        <w:rPr>
          <w:lang w:val="nl-NL"/>
        </w:rPr>
        <w:t>Xét Tờ trình số</w:t>
      </w:r>
      <w:hyperlink r:id="rId6" w:tgtFrame="_blank" w:history="1">
        <w:r w:rsidRPr="00817403">
          <w:rPr>
            <w:lang w:val="nl-NL"/>
          </w:rPr>
          <w:t> </w:t>
        </w:r>
        <w:r w:rsidR="00076223" w:rsidRPr="00817403">
          <w:rPr>
            <w:lang w:val="nl-NL"/>
          </w:rPr>
          <w:t xml:space="preserve">     </w:t>
        </w:r>
        <w:r w:rsidRPr="00817403">
          <w:rPr>
            <w:lang w:val="nl-NL"/>
          </w:rPr>
          <w:t>/TTr-UBND</w:t>
        </w:r>
      </w:hyperlink>
      <w:r w:rsidRPr="00817403">
        <w:rPr>
          <w:lang w:val="nl-NL"/>
        </w:rPr>
        <w:t> ngày    tháng    năm 201</w:t>
      </w:r>
      <w:r w:rsidR="00A907A0" w:rsidRPr="00817403">
        <w:rPr>
          <w:lang w:val="nl-NL"/>
        </w:rPr>
        <w:t>9</w:t>
      </w:r>
      <w:r w:rsidRPr="00817403">
        <w:rPr>
          <w:lang w:val="nl-NL"/>
        </w:rPr>
        <w:t xml:space="preserve"> của UBND tỉnh Hà Nam về việc đề nghị Hội đồng nhân dân tỉnh Hà Nam khóa XVIII ban hành Nghị quyết </w:t>
      </w:r>
      <w:r w:rsidR="00B95697" w:rsidRPr="00817403">
        <w:rPr>
          <w:lang w:val="nl-NL"/>
        </w:rPr>
        <w:t>về hỗ trợ kinh phí đóng bảo hiểm y tế giai đoạn 201</w:t>
      </w:r>
      <w:r w:rsidR="00A907A0" w:rsidRPr="00817403">
        <w:rPr>
          <w:lang w:val="nl-NL"/>
        </w:rPr>
        <w:t>9</w:t>
      </w:r>
      <w:r w:rsidR="00B95697" w:rsidRPr="00817403">
        <w:rPr>
          <w:lang w:val="nl-NL"/>
        </w:rPr>
        <w:t>-202</w:t>
      </w:r>
      <w:r w:rsidR="00A907A0" w:rsidRPr="00817403">
        <w:rPr>
          <w:lang w:val="nl-NL"/>
        </w:rPr>
        <w:t>1</w:t>
      </w:r>
      <w:r w:rsidR="00B95697" w:rsidRPr="00817403">
        <w:rPr>
          <w:lang w:val="nl-NL"/>
        </w:rPr>
        <w:t>;</w:t>
      </w:r>
      <w:r w:rsidR="00C32823" w:rsidRPr="00817403">
        <w:rPr>
          <w:lang w:val="nl-NL"/>
        </w:rPr>
        <w:t xml:space="preserve"> </w:t>
      </w:r>
      <w:r w:rsidR="00B95697" w:rsidRPr="00817403">
        <w:rPr>
          <w:lang w:val="nl-NL"/>
        </w:rPr>
        <w:t>B</w:t>
      </w:r>
      <w:r w:rsidR="002F39E5" w:rsidRPr="00817403">
        <w:rPr>
          <w:lang w:val="nl-NL"/>
        </w:rPr>
        <w:t>áo cáo thẩm tra của Ban Văn hoá - Xã hội</w:t>
      </w:r>
      <w:r w:rsidR="00B95697" w:rsidRPr="00817403">
        <w:rPr>
          <w:lang w:val="nl-NL"/>
        </w:rPr>
        <w:t>;</w:t>
      </w:r>
      <w:r w:rsidR="002F39E5" w:rsidRPr="00817403">
        <w:rPr>
          <w:lang w:val="nl-NL"/>
        </w:rPr>
        <w:t xml:space="preserve"> ý kiến </w:t>
      </w:r>
      <w:r w:rsidR="00B95697" w:rsidRPr="00817403">
        <w:rPr>
          <w:lang w:val="nl-NL"/>
        </w:rPr>
        <w:t xml:space="preserve">thảo luận </w:t>
      </w:r>
      <w:r w:rsidR="00AA1041" w:rsidRPr="00817403">
        <w:rPr>
          <w:lang w:val="nl-NL"/>
        </w:rPr>
        <w:t xml:space="preserve">của </w:t>
      </w:r>
      <w:r w:rsidR="002F39E5" w:rsidRPr="00817403">
        <w:rPr>
          <w:lang w:val="nl-NL"/>
        </w:rPr>
        <w:t>các</w:t>
      </w:r>
      <w:r w:rsidR="00B95697" w:rsidRPr="00817403">
        <w:rPr>
          <w:lang w:val="nl-NL"/>
        </w:rPr>
        <w:t xml:space="preserve"> đại biểu Hội đồng nhân dân tại kỳ họp.</w:t>
      </w:r>
    </w:p>
    <w:p w:rsidR="002F39E5" w:rsidRPr="00E4203E" w:rsidRDefault="006A00C9" w:rsidP="001B4BA7">
      <w:pPr>
        <w:spacing w:before="240" w:line="320" w:lineRule="exact"/>
        <w:jc w:val="center"/>
        <w:rPr>
          <w:b/>
          <w:sz w:val="26"/>
          <w:szCs w:val="26"/>
          <w:lang w:val="nl-NL"/>
        </w:rPr>
      </w:pPr>
      <w:r w:rsidRPr="00E4203E">
        <w:rPr>
          <w:b/>
          <w:sz w:val="26"/>
          <w:szCs w:val="26"/>
          <w:lang w:val="nl-NL"/>
        </w:rPr>
        <w:t>QUYẾ</w:t>
      </w:r>
      <w:r w:rsidR="00551845" w:rsidRPr="00E4203E">
        <w:rPr>
          <w:b/>
          <w:sz w:val="26"/>
          <w:szCs w:val="26"/>
          <w:lang w:val="nl-NL"/>
        </w:rPr>
        <w:t>T</w:t>
      </w:r>
      <w:r w:rsidR="002F39E5" w:rsidRPr="00E4203E">
        <w:rPr>
          <w:b/>
          <w:sz w:val="26"/>
          <w:szCs w:val="26"/>
          <w:lang w:val="nl-NL"/>
        </w:rPr>
        <w:t xml:space="preserve"> NGHỊ:</w:t>
      </w:r>
    </w:p>
    <w:p w:rsidR="00B95697" w:rsidRPr="00927194" w:rsidRDefault="00FD7836" w:rsidP="00CA7957">
      <w:pPr>
        <w:spacing w:line="360" w:lineRule="exact"/>
        <w:ind w:firstLine="720"/>
        <w:jc w:val="both"/>
        <w:rPr>
          <w:lang w:val="pt-BR"/>
        </w:rPr>
      </w:pPr>
      <w:r w:rsidRPr="00927194">
        <w:rPr>
          <w:b/>
          <w:bCs/>
          <w:color w:val="000000"/>
          <w:lang w:val="vi-VN"/>
        </w:rPr>
        <w:t>Điều 1.</w:t>
      </w:r>
      <w:r w:rsidRPr="00927194">
        <w:rPr>
          <w:b/>
          <w:spacing w:val="4"/>
          <w:lang w:val="nl-NL"/>
        </w:rPr>
        <w:t xml:space="preserve"> </w:t>
      </w:r>
      <w:r w:rsidRPr="00927194">
        <w:rPr>
          <w:spacing w:val="4"/>
          <w:lang w:val="nl-NL"/>
        </w:rPr>
        <w:t>Quy định mứ</w:t>
      </w:r>
      <w:r w:rsidR="00B95697" w:rsidRPr="00927194">
        <w:rPr>
          <w:spacing w:val="4"/>
          <w:lang w:val="nl-NL"/>
        </w:rPr>
        <w:t xml:space="preserve">c hỗ </w:t>
      </w:r>
      <w:r w:rsidR="0005416A" w:rsidRPr="00927194">
        <w:rPr>
          <w:spacing w:val="4"/>
          <w:lang w:val="nl-NL"/>
        </w:rPr>
        <w:t>trợ tăng thêm ngoài mức hỗ trợ đóng bảo hiểm xã hội tự nguyện theo quy định tại Điều 14 Nghị định số 134/2015/NĐ-CP ngày 29</w:t>
      </w:r>
      <w:r w:rsidR="003D3D56" w:rsidRPr="00927194">
        <w:rPr>
          <w:spacing w:val="4"/>
          <w:lang w:val="nl-NL"/>
        </w:rPr>
        <w:t xml:space="preserve"> tháng 12 năm 2</w:t>
      </w:r>
      <w:r w:rsidR="0005416A" w:rsidRPr="00927194">
        <w:rPr>
          <w:spacing w:val="4"/>
          <w:lang w:val="nl-NL"/>
        </w:rPr>
        <w:t>015 của Chính phủ như sau:</w:t>
      </w:r>
      <w:r w:rsidR="00400C8A" w:rsidRPr="00927194">
        <w:rPr>
          <w:spacing w:val="4"/>
          <w:lang w:val="nl-NL"/>
        </w:rPr>
        <w:t xml:space="preserve"> </w:t>
      </w:r>
    </w:p>
    <w:p w:rsidR="00FD7836" w:rsidRDefault="00FD7836" w:rsidP="00CA7957">
      <w:pPr>
        <w:spacing w:line="360" w:lineRule="exact"/>
        <w:ind w:firstLine="720"/>
        <w:jc w:val="both"/>
        <w:rPr>
          <w:color w:val="000000"/>
          <w:lang w:val="nl-NL"/>
        </w:rPr>
      </w:pPr>
      <w:r w:rsidRPr="00927194">
        <w:rPr>
          <w:color w:val="000000"/>
          <w:lang w:val="nl-NL"/>
        </w:rPr>
        <w:lastRenderedPageBreak/>
        <w:t>1. Đối tượng, mức hỗ trợ</w:t>
      </w:r>
      <w:r w:rsidR="00B95697" w:rsidRPr="00927194">
        <w:rPr>
          <w:color w:val="000000"/>
          <w:lang w:val="nl-NL"/>
        </w:rPr>
        <w:t>:</w:t>
      </w:r>
    </w:p>
    <w:p w:rsidR="005C7EDC" w:rsidRDefault="005C7EDC" w:rsidP="007C707C">
      <w:pPr>
        <w:spacing w:line="340" w:lineRule="exact"/>
        <w:ind w:firstLine="720"/>
        <w:jc w:val="both"/>
        <w:rPr>
          <w:lang w:val="pt-BR"/>
        </w:rPr>
      </w:pPr>
      <w:r>
        <w:rPr>
          <w:lang w:val="pt-BR"/>
        </w:rPr>
        <w:t>1.1. Đối tượng:</w:t>
      </w:r>
    </w:p>
    <w:p w:rsidR="007C707C" w:rsidRPr="00952B65" w:rsidRDefault="005C7EDC" w:rsidP="007C707C">
      <w:pPr>
        <w:spacing w:line="340" w:lineRule="exact"/>
        <w:ind w:firstLine="720"/>
        <w:jc w:val="both"/>
        <w:rPr>
          <w:lang w:val="pt-BR"/>
        </w:rPr>
      </w:pPr>
      <w:r w:rsidRPr="00952B65">
        <w:rPr>
          <w:lang w:val="pt-BR"/>
        </w:rPr>
        <w:t>- Hộ nghèo (mỗi hộ 01 người)</w:t>
      </w:r>
      <w:r w:rsidR="006855ED" w:rsidRPr="00952B65">
        <w:rPr>
          <w:lang w:val="pt-BR"/>
        </w:rPr>
        <w:t xml:space="preserve"> khi tham gia BHXH tự nguyện</w:t>
      </w:r>
      <w:r w:rsidRPr="00952B65">
        <w:rPr>
          <w:lang w:val="pt-BR"/>
        </w:rPr>
        <w:t>;</w:t>
      </w:r>
      <w:r w:rsidR="007C707C" w:rsidRPr="00952B65">
        <w:rPr>
          <w:lang w:val="pt-BR"/>
        </w:rPr>
        <w:t xml:space="preserve"> </w:t>
      </w:r>
    </w:p>
    <w:p w:rsidR="007C707C" w:rsidRPr="00952B65" w:rsidRDefault="005C7EDC" w:rsidP="007C707C">
      <w:pPr>
        <w:spacing w:line="340" w:lineRule="exact"/>
        <w:ind w:firstLine="720"/>
        <w:jc w:val="both"/>
        <w:rPr>
          <w:lang w:val="pt-BR"/>
        </w:rPr>
      </w:pPr>
      <w:r w:rsidRPr="00952B65">
        <w:rPr>
          <w:lang w:val="pt-BR"/>
        </w:rPr>
        <w:t>-</w:t>
      </w:r>
      <w:r w:rsidR="007C707C" w:rsidRPr="00952B65">
        <w:rPr>
          <w:lang w:val="pt-BR"/>
        </w:rPr>
        <w:t xml:space="preserve"> Hỗ </w:t>
      </w:r>
      <w:r w:rsidRPr="00952B65">
        <w:rPr>
          <w:lang w:val="pt-BR"/>
        </w:rPr>
        <w:t>cận nghèo (mỗi hộ 01 người)</w:t>
      </w:r>
      <w:r w:rsidR="007C707C" w:rsidRPr="00952B65">
        <w:rPr>
          <w:lang w:val="pt-BR"/>
        </w:rPr>
        <w:t xml:space="preserve"> khi tham gia BHXH tự nguyện</w:t>
      </w:r>
      <w:r w:rsidRPr="00952B65">
        <w:rPr>
          <w:lang w:val="pt-BR"/>
        </w:rPr>
        <w:t>;</w:t>
      </w:r>
      <w:r w:rsidR="007C707C" w:rsidRPr="00952B65">
        <w:rPr>
          <w:lang w:val="pt-BR"/>
        </w:rPr>
        <w:t xml:space="preserve"> </w:t>
      </w:r>
    </w:p>
    <w:p w:rsidR="007C707C" w:rsidRPr="00952B65" w:rsidRDefault="005C7EDC" w:rsidP="007C707C">
      <w:pPr>
        <w:spacing w:line="340" w:lineRule="exact"/>
        <w:ind w:firstLine="720"/>
        <w:jc w:val="both"/>
        <w:rPr>
          <w:lang w:val="pt-BR"/>
        </w:rPr>
      </w:pPr>
      <w:r w:rsidRPr="00952B65">
        <w:rPr>
          <w:lang w:val="pt-BR"/>
        </w:rPr>
        <w:t>- C</w:t>
      </w:r>
      <w:r w:rsidR="007C707C" w:rsidRPr="00952B65">
        <w:rPr>
          <w:lang w:val="pt-BR"/>
        </w:rPr>
        <w:t xml:space="preserve">ác đối tượng khác khi tham gia BHXH tự nguyện. </w:t>
      </w:r>
    </w:p>
    <w:p w:rsidR="005C7EDC" w:rsidRPr="00952B65" w:rsidRDefault="005C7EDC" w:rsidP="005C7EDC">
      <w:pPr>
        <w:pStyle w:val="NormalWeb"/>
        <w:spacing w:before="0" w:beforeAutospacing="0" w:after="0" w:afterAutospacing="0"/>
        <w:ind w:firstLine="720"/>
        <w:jc w:val="both"/>
        <w:rPr>
          <w:sz w:val="28"/>
          <w:szCs w:val="28"/>
          <w:lang w:val="pt-BR"/>
        </w:rPr>
      </w:pPr>
      <w:r w:rsidRPr="00952B65">
        <w:rPr>
          <w:sz w:val="28"/>
          <w:szCs w:val="28"/>
          <w:lang w:val="pt-BR"/>
        </w:rPr>
        <w:t xml:space="preserve">1.2. </w:t>
      </w:r>
      <w:r w:rsidR="005E18D3" w:rsidRPr="00952B65">
        <w:rPr>
          <w:sz w:val="28"/>
          <w:szCs w:val="28"/>
          <w:lang w:val="pt-BR"/>
        </w:rPr>
        <w:t>Mức hỗ trợ</w:t>
      </w:r>
      <w:r w:rsidRPr="00952B65">
        <w:rPr>
          <w:sz w:val="28"/>
          <w:szCs w:val="28"/>
          <w:lang w:val="pt-BR"/>
        </w:rPr>
        <w:t>:</w:t>
      </w:r>
    </w:p>
    <w:p w:rsidR="005E18D3" w:rsidRPr="00952B65" w:rsidRDefault="005C7EDC" w:rsidP="00952B65">
      <w:pPr>
        <w:pStyle w:val="NormalWeb"/>
        <w:spacing w:before="0" w:beforeAutospacing="0" w:after="0" w:afterAutospacing="0"/>
        <w:ind w:firstLine="720"/>
        <w:jc w:val="both"/>
        <w:rPr>
          <w:sz w:val="28"/>
          <w:szCs w:val="28"/>
          <w:lang w:val="pt-BR"/>
        </w:rPr>
      </w:pPr>
      <w:r w:rsidRPr="00952B65">
        <w:rPr>
          <w:sz w:val="28"/>
          <w:szCs w:val="28"/>
          <w:lang w:val="pt-BR"/>
        </w:rPr>
        <w:t>-</w:t>
      </w:r>
      <w:r w:rsidR="005E18D3" w:rsidRPr="00952B65">
        <w:rPr>
          <w:sz w:val="28"/>
          <w:szCs w:val="28"/>
          <w:lang w:val="pt-BR"/>
        </w:rPr>
        <w:t xml:space="preserve"> </w:t>
      </w:r>
      <w:r w:rsidRPr="00952B65">
        <w:rPr>
          <w:sz w:val="28"/>
          <w:szCs w:val="28"/>
          <w:lang w:val="pt-BR"/>
        </w:rPr>
        <w:t>T</w:t>
      </w:r>
      <w:r w:rsidR="005E18D3" w:rsidRPr="00952B65">
        <w:rPr>
          <w:sz w:val="28"/>
          <w:szCs w:val="28"/>
          <w:lang w:val="pt-BR"/>
        </w:rPr>
        <w:t>heo tỷ lệ phần trăm (%) được tính trên mức đóng bảo hiểm xã hội tự nguyện hằng tháng theo mức chuẩn hộ nghèo của khu vực nông thôn theo quy định.</w:t>
      </w:r>
    </w:p>
    <w:p w:rsidR="005C7EDC" w:rsidRPr="00952B65" w:rsidRDefault="005C7EDC" w:rsidP="005C7EDC">
      <w:pPr>
        <w:pStyle w:val="NormalWeb"/>
        <w:spacing w:before="0" w:beforeAutospacing="0" w:after="0" w:afterAutospacing="0"/>
        <w:ind w:firstLine="720"/>
        <w:jc w:val="both"/>
        <w:rPr>
          <w:sz w:val="28"/>
          <w:szCs w:val="28"/>
          <w:lang w:val="pt-BR"/>
        </w:rPr>
      </w:pPr>
      <w:r w:rsidRPr="00952B65">
        <w:rPr>
          <w:sz w:val="28"/>
          <w:szCs w:val="28"/>
          <w:lang w:val="pt-BR"/>
        </w:rPr>
        <w:t>+ Hỗ trợ 100% mức đóng còn lại cho 01 người/hộ nghèo/tháng;</w:t>
      </w:r>
    </w:p>
    <w:p w:rsidR="005C7EDC" w:rsidRPr="00952B65" w:rsidRDefault="005C7EDC" w:rsidP="005C7EDC">
      <w:pPr>
        <w:pStyle w:val="NormalWeb"/>
        <w:spacing w:before="0" w:beforeAutospacing="0" w:after="0" w:afterAutospacing="0"/>
        <w:ind w:firstLine="720"/>
        <w:jc w:val="both"/>
        <w:rPr>
          <w:sz w:val="28"/>
          <w:szCs w:val="28"/>
          <w:lang w:val="pt-BR"/>
        </w:rPr>
      </w:pPr>
      <w:r w:rsidRPr="00952B65">
        <w:rPr>
          <w:sz w:val="28"/>
          <w:szCs w:val="28"/>
          <w:lang w:val="pt-BR"/>
        </w:rPr>
        <w:t>+ Hỗ trợ 50% mức đóng còn lại cho 01 người/hộ cận nghèo/tháng;</w:t>
      </w:r>
    </w:p>
    <w:p w:rsidR="005C7EDC" w:rsidRPr="00952B65" w:rsidRDefault="005C7EDC" w:rsidP="005C7EDC">
      <w:pPr>
        <w:pStyle w:val="NormalWeb"/>
        <w:spacing w:before="0" w:beforeAutospacing="0" w:after="0" w:afterAutospacing="0"/>
        <w:ind w:firstLine="720"/>
        <w:jc w:val="both"/>
        <w:rPr>
          <w:sz w:val="28"/>
          <w:szCs w:val="28"/>
          <w:lang w:val="pt-BR"/>
        </w:rPr>
      </w:pPr>
      <w:r w:rsidRPr="00952B65">
        <w:rPr>
          <w:sz w:val="28"/>
          <w:szCs w:val="28"/>
          <w:lang w:val="pt-BR"/>
        </w:rPr>
        <w:t>+ Hỗ trợ 30% mức đóng còn lại cho các đối tượng khác.</w:t>
      </w:r>
    </w:p>
    <w:p w:rsidR="008F1E05" w:rsidRPr="00927194" w:rsidRDefault="008F1E05" w:rsidP="008F1E05">
      <w:pPr>
        <w:spacing w:line="340" w:lineRule="exact"/>
        <w:ind w:firstLine="720"/>
        <w:jc w:val="both"/>
        <w:rPr>
          <w:spacing w:val="-6"/>
          <w:lang w:val="sv-SE"/>
        </w:rPr>
      </w:pPr>
      <w:r w:rsidRPr="00927194">
        <w:rPr>
          <w:spacing w:val="-6"/>
          <w:lang w:val="sv-SE"/>
        </w:rPr>
        <w:t xml:space="preserve">2. </w:t>
      </w:r>
      <w:r w:rsidR="005C7EDC">
        <w:rPr>
          <w:spacing w:val="-6"/>
          <w:lang w:val="sv-SE"/>
        </w:rPr>
        <w:t>Các đ</w:t>
      </w:r>
      <w:r w:rsidRPr="00927194">
        <w:rPr>
          <w:spacing w:val="-6"/>
          <w:lang w:val="sv-SE"/>
        </w:rPr>
        <w:t>ối tượng nêu tại khoản 1</w:t>
      </w:r>
      <w:r w:rsidR="005C7EDC">
        <w:rPr>
          <w:spacing w:val="-6"/>
          <w:lang w:val="sv-SE"/>
        </w:rPr>
        <w:t>.1</w:t>
      </w:r>
      <w:r w:rsidRPr="00927194">
        <w:rPr>
          <w:spacing w:val="-6"/>
          <w:lang w:val="sv-SE"/>
        </w:rPr>
        <w:t xml:space="preserve"> Điều </w:t>
      </w:r>
      <w:r w:rsidR="005C7EDC">
        <w:rPr>
          <w:spacing w:val="-6"/>
          <w:lang w:val="sv-SE"/>
        </w:rPr>
        <w:t xml:space="preserve">1 </w:t>
      </w:r>
      <w:r w:rsidR="00BB125B">
        <w:rPr>
          <w:spacing w:val="-6"/>
          <w:lang w:val="sv-SE"/>
        </w:rPr>
        <w:t xml:space="preserve">thuộc diện đang hưởng lương hưu và </w:t>
      </w:r>
      <w:r w:rsidRPr="00927194">
        <w:rPr>
          <w:spacing w:val="-6"/>
          <w:lang w:val="sv-SE"/>
        </w:rPr>
        <w:t>trợ cấp bảo hiểm xã hội</w:t>
      </w:r>
      <w:r w:rsidR="00680A3C">
        <w:rPr>
          <w:spacing w:val="-6"/>
          <w:lang w:val="sv-SE"/>
        </w:rPr>
        <w:t xml:space="preserve"> hàng</w:t>
      </w:r>
      <w:r w:rsidRPr="00927194">
        <w:rPr>
          <w:spacing w:val="-6"/>
          <w:lang w:val="sv-SE"/>
        </w:rPr>
        <w:t xml:space="preserve"> tháng </w:t>
      </w:r>
      <w:r w:rsidR="00BB125B">
        <w:rPr>
          <w:spacing w:val="-6"/>
          <w:lang w:val="sv-SE"/>
        </w:rPr>
        <w:t xml:space="preserve">(bao gồm trợ cấp theo Quyết định số </w:t>
      </w:r>
      <w:r w:rsidR="00C9262C">
        <w:rPr>
          <w:spacing w:val="-6"/>
          <w:lang w:val="sv-SE"/>
        </w:rPr>
        <w:t>91/2000/QĐ-TTg ngày 04/7/2000;</w:t>
      </w:r>
      <w:r w:rsidR="00BB125B">
        <w:rPr>
          <w:spacing w:val="-6"/>
          <w:lang w:val="sv-SE"/>
        </w:rPr>
        <w:t xml:space="preserve"> trợ cấp theo Quyết định số 613/QĐ-TTg ngày 06/5/2010 của Thủ tướng Chính phủ</w:t>
      </w:r>
      <w:r w:rsidR="00C9262C">
        <w:rPr>
          <w:spacing w:val="-6"/>
          <w:lang w:val="sv-SE"/>
        </w:rPr>
        <w:t xml:space="preserve"> và</w:t>
      </w:r>
      <w:r w:rsidR="00F4340E">
        <w:rPr>
          <w:spacing w:val="-6"/>
          <w:lang w:val="sv-SE"/>
        </w:rPr>
        <w:t xml:space="preserve"> </w:t>
      </w:r>
      <w:r w:rsidR="00F4340E" w:rsidRPr="00FB72C1">
        <w:rPr>
          <w:rStyle w:val="Emphasis"/>
          <w:bCs/>
          <w:i w:val="0"/>
          <w:iCs w:val="0"/>
          <w:color w:val="000000"/>
          <w:shd w:val="clear" w:color="auto" w:fill="FFFFFF"/>
          <w:lang w:val="pt-BR"/>
        </w:rPr>
        <w:t>trợ cấp mất sức</w:t>
      </w:r>
      <w:r w:rsidR="00F4340E" w:rsidRPr="00FB72C1">
        <w:rPr>
          <w:color w:val="000000"/>
          <w:shd w:val="clear" w:color="auto" w:fill="FFFFFF"/>
          <w:lang w:val="pt-BR"/>
        </w:rPr>
        <w:t> lao động </w:t>
      </w:r>
      <w:r w:rsidR="00F4340E" w:rsidRPr="00FB72C1">
        <w:rPr>
          <w:rStyle w:val="Emphasis"/>
          <w:bCs/>
          <w:i w:val="0"/>
          <w:iCs w:val="0"/>
          <w:color w:val="000000"/>
          <w:shd w:val="clear" w:color="auto" w:fill="FFFFFF"/>
          <w:lang w:val="pt-BR"/>
        </w:rPr>
        <w:t>hàng tháng</w:t>
      </w:r>
      <w:r w:rsidR="00BB125B">
        <w:rPr>
          <w:spacing w:val="-6"/>
          <w:lang w:val="sv-SE"/>
        </w:rPr>
        <w:t xml:space="preserve">) </w:t>
      </w:r>
      <w:r w:rsidRPr="00927194">
        <w:rPr>
          <w:spacing w:val="-6"/>
          <w:lang w:val="sv-SE"/>
        </w:rPr>
        <w:t>thì không được hưởng mức hỗ trợ tại Điều này.</w:t>
      </w:r>
    </w:p>
    <w:p w:rsidR="008F1E05" w:rsidRPr="00927194" w:rsidRDefault="007C707C" w:rsidP="008F1E05">
      <w:pPr>
        <w:spacing w:line="340" w:lineRule="exact"/>
        <w:ind w:firstLine="720"/>
        <w:jc w:val="both"/>
        <w:rPr>
          <w:spacing w:val="-4"/>
          <w:lang w:val="sv-SE"/>
        </w:rPr>
      </w:pPr>
      <w:r>
        <w:rPr>
          <w:spacing w:val="-4"/>
          <w:lang w:val="sv-SE"/>
        </w:rPr>
        <w:t>3</w:t>
      </w:r>
      <w:r w:rsidR="008F1E05" w:rsidRPr="00927194">
        <w:rPr>
          <w:spacing w:val="-4"/>
          <w:lang w:val="sv-SE"/>
        </w:rPr>
        <w:t xml:space="preserve">. Kinh phí thực hiện: </w:t>
      </w:r>
    </w:p>
    <w:p w:rsidR="008F1E05" w:rsidRPr="00927194" w:rsidRDefault="008F1E05" w:rsidP="008F1E05">
      <w:pPr>
        <w:spacing w:line="340" w:lineRule="exact"/>
        <w:ind w:firstLine="720"/>
        <w:jc w:val="both"/>
        <w:rPr>
          <w:spacing w:val="-4"/>
          <w:lang w:val="sv-SE"/>
        </w:rPr>
      </w:pPr>
      <w:r w:rsidRPr="00927194">
        <w:rPr>
          <w:spacing w:val="-4"/>
          <w:lang w:val="sv-SE"/>
        </w:rPr>
        <w:t xml:space="preserve">a) Từ ngân sách </w:t>
      </w:r>
      <w:r w:rsidR="004B4EEE">
        <w:rPr>
          <w:spacing w:val="-4"/>
          <w:lang w:val="sv-SE"/>
        </w:rPr>
        <w:t>tỉnh</w:t>
      </w:r>
      <w:r w:rsidRPr="00927194">
        <w:rPr>
          <w:spacing w:val="-4"/>
          <w:lang w:val="sv-SE"/>
        </w:rPr>
        <w:t>.</w:t>
      </w:r>
    </w:p>
    <w:p w:rsidR="008F1E05" w:rsidRPr="00927194" w:rsidRDefault="008F1E05" w:rsidP="008F1E05">
      <w:pPr>
        <w:spacing w:line="340" w:lineRule="exact"/>
        <w:ind w:firstLine="720"/>
        <w:jc w:val="both"/>
        <w:rPr>
          <w:bCs/>
          <w:color w:val="000000"/>
          <w:shd w:val="clear" w:color="auto" w:fill="FFFFFF"/>
          <w:lang w:val="pt-BR"/>
        </w:rPr>
      </w:pPr>
      <w:r w:rsidRPr="00927194">
        <w:rPr>
          <w:bCs/>
          <w:color w:val="000000"/>
          <w:shd w:val="clear" w:color="auto" w:fill="FFFFFF"/>
          <w:lang w:val="pt-BR"/>
        </w:rPr>
        <w:t>b) Từ nguồn kinh phí hợp pháp khác (</w:t>
      </w:r>
      <w:r w:rsidRPr="00FB72C1">
        <w:rPr>
          <w:bCs/>
          <w:i/>
          <w:color w:val="000000"/>
          <w:shd w:val="clear" w:color="auto" w:fill="FFFFFF"/>
          <w:lang w:val="pt-BR"/>
        </w:rPr>
        <w:t>nếu có</w:t>
      </w:r>
      <w:r w:rsidRPr="00927194">
        <w:rPr>
          <w:bCs/>
          <w:color w:val="000000"/>
          <w:shd w:val="clear" w:color="auto" w:fill="FFFFFF"/>
          <w:lang w:val="pt-BR"/>
        </w:rPr>
        <w:t>).</w:t>
      </w:r>
    </w:p>
    <w:p w:rsidR="004B4EEE" w:rsidRDefault="002F39E5" w:rsidP="001B4BA7">
      <w:pPr>
        <w:spacing w:before="120" w:after="120" w:line="320" w:lineRule="exact"/>
        <w:ind w:firstLine="765"/>
        <w:jc w:val="both"/>
        <w:rPr>
          <w:lang w:val="pt-BR"/>
        </w:rPr>
      </w:pPr>
      <w:r w:rsidRPr="00927194">
        <w:rPr>
          <w:b/>
          <w:bCs/>
          <w:lang w:val="vi-VN"/>
        </w:rPr>
        <w:t xml:space="preserve">Điều </w:t>
      </w:r>
      <w:r w:rsidR="00FC7C77" w:rsidRPr="00927194">
        <w:rPr>
          <w:b/>
          <w:bCs/>
          <w:lang w:val="pt-BR"/>
        </w:rPr>
        <w:t>2</w:t>
      </w:r>
      <w:r w:rsidR="00BE1DB7" w:rsidRPr="00927194">
        <w:rPr>
          <w:b/>
          <w:lang w:val="vi-VN"/>
        </w:rPr>
        <w:t>.</w:t>
      </w:r>
      <w:r w:rsidR="00BE1DB7" w:rsidRPr="00927194">
        <w:rPr>
          <w:lang w:val="vi-VN"/>
        </w:rPr>
        <w:t xml:space="preserve"> </w:t>
      </w:r>
      <w:r w:rsidR="008F1E05" w:rsidRPr="00927194">
        <w:rPr>
          <w:lang w:val="pt-BR"/>
        </w:rPr>
        <w:t xml:space="preserve">Mức hỗ trợ đóng bảo hiểm xã hội tự nguyện nêu tại </w:t>
      </w:r>
      <w:r w:rsidR="006855ED">
        <w:rPr>
          <w:lang w:val="pt-BR"/>
        </w:rPr>
        <w:t xml:space="preserve">điểm 1 </w:t>
      </w:r>
      <w:r w:rsidR="008F1E05" w:rsidRPr="00927194">
        <w:rPr>
          <w:lang w:val="pt-BR"/>
        </w:rPr>
        <w:t xml:space="preserve">Điều 1 Nghị quyết này </w:t>
      </w:r>
      <w:r w:rsidR="006855ED">
        <w:rPr>
          <w:lang w:val="pt-BR"/>
        </w:rPr>
        <w:t>kể từ ngày 01/01/2019 đến 31/12/2021</w:t>
      </w:r>
      <w:r w:rsidR="004B4EEE">
        <w:rPr>
          <w:lang w:val="pt-BR"/>
        </w:rPr>
        <w:t>.</w:t>
      </w:r>
      <w:r w:rsidR="008F1E05" w:rsidRPr="00927194">
        <w:rPr>
          <w:lang w:val="pt-BR"/>
        </w:rPr>
        <w:t xml:space="preserve"> </w:t>
      </w:r>
    </w:p>
    <w:p w:rsidR="002F39E5" w:rsidRPr="00927194" w:rsidRDefault="008F1E05" w:rsidP="001B4BA7">
      <w:pPr>
        <w:spacing w:before="120" w:after="120" w:line="320" w:lineRule="exact"/>
        <w:ind w:firstLine="765"/>
        <w:jc w:val="both"/>
        <w:rPr>
          <w:b/>
          <w:lang w:val="vi-VN"/>
        </w:rPr>
      </w:pPr>
      <w:r w:rsidRPr="00927194">
        <w:rPr>
          <w:b/>
          <w:lang w:val="pt-BR"/>
        </w:rPr>
        <w:t xml:space="preserve">Điều 3. </w:t>
      </w:r>
      <w:r w:rsidR="00BE1DB7" w:rsidRPr="00927194">
        <w:rPr>
          <w:b/>
          <w:lang w:val="vi-VN"/>
        </w:rPr>
        <w:t>Tổ chức thực hiện</w:t>
      </w:r>
    </w:p>
    <w:p w:rsidR="008F1E05" w:rsidRPr="00927194" w:rsidRDefault="00FC7C77" w:rsidP="001B4BA7">
      <w:pPr>
        <w:spacing w:before="120" w:after="60" w:line="320" w:lineRule="exact"/>
        <w:ind w:firstLine="720"/>
        <w:jc w:val="both"/>
        <w:rPr>
          <w:spacing w:val="-4"/>
          <w:lang w:val="vi-VN"/>
        </w:rPr>
      </w:pPr>
      <w:r w:rsidRPr="00927194">
        <w:rPr>
          <w:spacing w:val="-4"/>
          <w:lang w:val="vi-VN"/>
        </w:rPr>
        <w:t>1</w:t>
      </w:r>
      <w:r w:rsidR="00B35CBE" w:rsidRPr="00927194">
        <w:rPr>
          <w:spacing w:val="-4"/>
          <w:lang w:val="vi-VN"/>
        </w:rPr>
        <w:t>.</w:t>
      </w:r>
      <w:r w:rsidR="002F39E5" w:rsidRPr="00927194">
        <w:rPr>
          <w:spacing w:val="-4"/>
          <w:lang w:val="vi-VN"/>
        </w:rPr>
        <w:t xml:space="preserve"> </w:t>
      </w:r>
      <w:r w:rsidR="008F1E05" w:rsidRPr="00927194">
        <w:rPr>
          <w:spacing w:val="-4"/>
          <w:lang w:val="vi-VN"/>
        </w:rPr>
        <w:t>Nghị quyết này có hiệu lực từ ngày ....tháng .... năm 2019.</w:t>
      </w:r>
    </w:p>
    <w:p w:rsidR="002F39E5" w:rsidRPr="00927194" w:rsidRDefault="008F1E05" w:rsidP="001B4BA7">
      <w:pPr>
        <w:spacing w:before="120" w:after="60" w:line="320" w:lineRule="exact"/>
        <w:ind w:firstLine="720"/>
        <w:jc w:val="both"/>
        <w:rPr>
          <w:spacing w:val="-4"/>
          <w:lang w:val="vi-VN"/>
        </w:rPr>
      </w:pPr>
      <w:r w:rsidRPr="00927194">
        <w:rPr>
          <w:spacing w:val="-4"/>
          <w:lang w:val="vi-VN"/>
        </w:rPr>
        <w:t xml:space="preserve">2. </w:t>
      </w:r>
      <w:r w:rsidR="00E373FC" w:rsidRPr="00927194">
        <w:rPr>
          <w:spacing w:val="-4"/>
          <w:lang w:val="vi-VN"/>
        </w:rPr>
        <w:t xml:space="preserve">Giao </w:t>
      </w:r>
      <w:r w:rsidR="002F39E5" w:rsidRPr="00927194">
        <w:rPr>
          <w:spacing w:val="-4"/>
          <w:lang w:val="vi-VN"/>
        </w:rPr>
        <w:t>Uỷ ban nhân dân tỉnh tổ chức thực hiện Nghị quyết này.</w:t>
      </w:r>
    </w:p>
    <w:p w:rsidR="002F39E5" w:rsidRPr="00927194" w:rsidRDefault="008F1E05" w:rsidP="001B4BA7">
      <w:pPr>
        <w:spacing w:before="120" w:after="60" w:line="320" w:lineRule="exact"/>
        <w:ind w:firstLine="720"/>
        <w:jc w:val="both"/>
        <w:rPr>
          <w:lang w:val="vi-VN"/>
        </w:rPr>
      </w:pPr>
      <w:r w:rsidRPr="00927194">
        <w:rPr>
          <w:lang w:val="vi-VN"/>
        </w:rPr>
        <w:t>3</w:t>
      </w:r>
      <w:r w:rsidR="00B35CBE" w:rsidRPr="00927194">
        <w:rPr>
          <w:lang w:val="vi-VN"/>
        </w:rPr>
        <w:t>.</w:t>
      </w:r>
      <w:r w:rsidR="002F39E5" w:rsidRPr="00927194">
        <w:rPr>
          <w:lang w:val="vi-VN"/>
        </w:rPr>
        <w:t xml:space="preserve"> Thường trực Hội đồng nhân dân, các Ban Hội đồng nhân dân và các đại biểu Hội đồng nhân dân tỉnh giám sát việc thực hiện Nghị quyết này.</w:t>
      </w:r>
    </w:p>
    <w:p w:rsidR="003A4339" w:rsidRPr="00FB72C1" w:rsidRDefault="002F39E5" w:rsidP="001B4BA7">
      <w:pPr>
        <w:spacing w:before="120" w:after="60" w:line="320" w:lineRule="exact"/>
        <w:ind w:firstLine="720"/>
        <w:jc w:val="both"/>
        <w:rPr>
          <w:iCs/>
          <w:lang w:val="vi-VN"/>
        </w:rPr>
      </w:pPr>
      <w:r w:rsidRPr="00927194">
        <w:rPr>
          <w:iCs/>
          <w:lang w:val="vi-VN"/>
        </w:rPr>
        <w:t>Nghị quyết này đã được Hội đồng nhân dân tỉnh Hà Nam</w:t>
      </w:r>
      <w:r w:rsidR="00D43742" w:rsidRPr="00927194">
        <w:rPr>
          <w:iCs/>
          <w:lang w:val="vi-VN"/>
        </w:rPr>
        <w:t xml:space="preserve"> khoá XVI</w:t>
      </w:r>
      <w:r w:rsidR="000F721E" w:rsidRPr="00927194">
        <w:rPr>
          <w:iCs/>
          <w:lang w:val="vi-VN"/>
        </w:rPr>
        <w:t>I</w:t>
      </w:r>
      <w:r w:rsidR="00D43742" w:rsidRPr="00927194">
        <w:rPr>
          <w:iCs/>
          <w:lang w:val="vi-VN"/>
        </w:rPr>
        <w:t>I</w:t>
      </w:r>
      <w:r w:rsidR="00C7432F" w:rsidRPr="00927194">
        <w:rPr>
          <w:iCs/>
          <w:lang w:val="vi-VN"/>
        </w:rPr>
        <w:t>,</w:t>
      </w:r>
      <w:r w:rsidR="00D43742" w:rsidRPr="00927194">
        <w:rPr>
          <w:iCs/>
          <w:lang w:val="vi-VN"/>
        </w:rPr>
        <w:t xml:space="preserve"> kỳ họp t</w:t>
      </w:r>
      <w:r w:rsidRPr="00927194">
        <w:rPr>
          <w:iCs/>
          <w:lang w:val="vi-VN"/>
        </w:rPr>
        <w:t xml:space="preserve">hứ </w:t>
      </w:r>
      <w:r w:rsidR="008F1E05" w:rsidRPr="00927194">
        <w:rPr>
          <w:iCs/>
          <w:lang w:val="vi-VN"/>
        </w:rPr>
        <w:t>.....</w:t>
      </w:r>
      <w:r w:rsidR="00DD63BD" w:rsidRPr="00927194">
        <w:rPr>
          <w:iCs/>
          <w:lang w:val="vi-VN"/>
        </w:rPr>
        <w:t xml:space="preserve"> thông qua</w:t>
      </w:r>
      <w:r w:rsidR="00D536D2" w:rsidRPr="00927194">
        <w:rPr>
          <w:iCs/>
          <w:lang w:val="vi-VN"/>
        </w:rPr>
        <w:t xml:space="preserve"> ngày      tháng       năm 201</w:t>
      </w:r>
      <w:r w:rsidR="008F1E05" w:rsidRPr="00927194">
        <w:rPr>
          <w:iCs/>
          <w:lang w:val="vi-VN"/>
        </w:rPr>
        <w:t>9</w:t>
      </w:r>
      <w:r w:rsidR="004B4EEE" w:rsidRPr="00FB72C1">
        <w:rPr>
          <w:iCs/>
          <w:lang w:val="vi-VN"/>
        </w:rPr>
        <w:t>./.</w:t>
      </w:r>
    </w:p>
    <w:p w:rsidR="00C32D56" w:rsidRPr="00927194" w:rsidRDefault="00C32D56" w:rsidP="00D044BE">
      <w:pPr>
        <w:spacing w:before="60" w:after="60"/>
        <w:ind w:firstLine="720"/>
        <w:jc w:val="both"/>
        <w:rPr>
          <w:iCs/>
          <w:lang w:val="vi-VN"/>
        </w:rPr>
      </w:pPr>
    </w:p>
    <w:tbl>
      <w:tblPr>
        <w:tblW w:w="9374" w:type="dxa"/>
        <w:tblCellSpacing w:w="15" w:type="dxa"/>
        <w:tblInd w:w="45" w:type="dxa"/>
        <w:tblCellMar>
          <w:top w:w="15" w:type="dxa"/>
          <w:left w:w="15" w:type="dxa"/>
          <w:bottom w:w="15" w:type="dxa"/>
          <w:right w:w="15" w:type="dxa"/>
        </w:tblCellMar>
        <w:tblLook w:val="0000"/>
      </w:tblPr>
      <w:tblGrid>
        <w:gridCol w:w="4949"/>
        <w:gridCol w:w="4425"/>
      </w:tblGrid>
      <w:tr w:rsidR="003A4339" w:rsidRPr="00A73533" w:rsidTr="00F11534">
        <w:trPr>
          <w:tblCellSpacing w:w="15" w:type="dxa"/>
        </w:trPr>
        <w:tc>
          <w:tcPr>
            <w:tcW w:w="2616" w:type="pct"/>
          </w:tcPr>
          <w:p w:rsidR="000D1820" w:rsidRPr="00212235" w:rsidRDefault="000D1820" w:rsidP="000D1820">
            <w:pPr>
              <w:spacing w:before="120"/>
              <w:rPr>
                <w:b/>
                <w:iCs/>
                <w:sz w:val="24"/>
                <w:lang w:val="vi-VN"/>
              </w:rPr>
            </w:pPr>
            <w:r w:rsidRPr="00212235">
              <w:rPr>
                <w:b/>
                <w:i/>
                <w:iCs/>
                <w:sz w:val="24"/>
                <w:lang w:val="vi-VN"/>
              </w:rPr>
              <w:t>Nơi nhận:</w:t>
            </w:r>
          </w:p>
          <w:p w:rsidR="000D1820" w:rsidRPr="00B1314D" w:rsidRDefault="000D1820" w:rsidP="000D1820">
            <w:pPr>
              <w:spacing w:line="240" w:lineRule="exact"/>
              <w:ind w:left="360" w:hanging="360"/>
              <w:rPr>
                <w:sz w:val="22"/>
                <w:lang w:val="vi-VN"/>
              </w:rPr>
            </w:pPr>
            <w:r w:rsidRPr="00212235">
              <w:rPr>
                <w:iCs/>
                <w:sz w:val="22"/>
                <w:lang w:val="vi-VN"/>
              </w:rPr>
              <w:t xml:space="preserve">- </w:t>
            </w:r>
            <w:r w:rsidRPr="00B1314D">
              <w:rPr>
                <w:sz w:val="22"/>
                <w:lang w:val="vi-VN"/>
              </w:rPr>
              <w:t>Ủy ban Thường vụ Quốc hội;</w:t>
            </w:r>
          </w:p>
          <w:p w:rsidR="000D1820" w:rsidRPr="00B1314D" w:rsidRDefault="000D1820" w:rsidP="000D1820">
            <w:pPr>
              <w:spacing w:line="240" w:lineRule="exact"/>
              <w:ind w:left="360" w:hanging="360"/>
              <w:rPr>
                <w:sz w:val="22"/>
                <w:lang w:val="vi-VN"/>
              </w:rPr>
            </w:pPr>
            <w:r w:rsidRPr="00B1314D">
              <w:rPr>
                <w:sz w:val="22"/>
                <w:lang w:val="vi-VN"/>
              </w:rPr>
              <w:t>- Chính phủ;</w:t>
            </w:r>
          </w:p>
          <w:p w:rsidR="000D1820" w:rsidRPr="00B1314D" w:rsidRDefault="000D1820" w:rsidP="000D1820">
            <w:pPr>
              <w:spacing w:line="240" w:lineRule="exact"/>
              <w:ind w:left="360" w:hanging="360"/>
              <w:rPr>
                <w:sz w:val="22"/>
                <w:lang w:val="vi-VN"/>
              </w:rPr>
            </w:pPr>
            <w:r w:rsidRPr="00B1314D">
              <w:rPr>
                <w:sz w:val="22"/>
                <w:lang w:val="vi-VN"/>
              </w:rPr>
              <w:t>- VPQH, VPCP, VPCTN;</w:t>
            </w:r>
          </w:p>
          <w:p w:rsidR="000D1820" w:rsidRPr="00B1314D" w:rsidRDefault="000D1820" w:rsidP="000D1820">
            <w:pPr>
              <w:spacing w:line="240" w:lineRule="exact"/>
              <w:ind w:left="360" w:hanging="360"/>
              <w:rPr>
                <w:sz w:val="22"/>
                <w:lang w:val="vi-VN"/>
              </w:rPr>
            </w:pPr>
            <w:r w:rsidRPr="00B1314D">
              <w:rPr>
                <w:sz w:val="22"/>
                <w:lang w:val="vi-VN"/>
              </w:rPr>
              <w:t>- Ban Công tác đại biểu (UBTVQH);</w:t>
            </w:r>
          </w:p>
          <w:p w:rsidR="000D1820" w:rsidRPr="00B1314D" w:rsidRDefault="000D1820" w:rsidP="000D1820">
            <w:pPr>
              <w:spacing w:line="240" w:lineRule="exact"/>
              <w:ind w:left="360" w:hanging="360"/>
              <w:rPr>
                <w:sz w:val="22"/>
                <w:lang w:val="vi-VN"/>
              </w:rPr>
            </w:pPr>
            <w:r w:rsidRPr="00B1314D">
              <w:rPr>
                <w:sz w:val="22"/>
                <w:lang w:val="vi-VN"/>
              </w:rPr>
              <w:t xml:space="preserve">- Cục kiểm tra văn bản </w:t>
            </w:r>
            <w:r w:rsidR="000F721E" w:rsidRPr="000F721E">
              <w:rPr>
                <w:sz w:val="22"/>
                <w:lang w:val="vi-VN"/>
              </w:rPr>
              <w:t xml:space="preserve">QPPL - </w:t>
            </w:r>
            <w:r w:rsidRPr="00B1314D">
              <w:rPr>
                <w:sz w:val="22"/>
                <w:lang w:val="vi-VN"/>
              </w:rPr>
              <w:t>Bộ Tư pháp;</w:t>
            </w:r>
          </w:p>
          <w:p w:rsidR="000D1820" w:rsidRPr="00B1314D" w:rsidRDefault="000D1820" w:rsidP="000D1820">
            <w:pPr>
              <w:spacing w:line="240" w:lineRule="exact"/>
              <w:ind w:left="360" w:hanging="360"/>
              <w:rPr>
                <w:sz w:val="22"/>
                <w:lang w:val="fr-FR"/>
              </w:rPr>
            </w:pPr>
            <w:r w:rsidRPr="00B1314D">
              <w:rPr>
                <w:sz w:val="22"/>
                <w:lang w:val="fr-FR"/>
              </w:rPr>
              <w:t>- Bộ Tài chính;</w:t>
            </w:r>
          </w:p>
          <w:p w:rsidR="000D1820" w:rsidRPr="00B1314D" w:rsidRDefault="000D1820" w:rsidP="000D1820">
            <w:pPr>
              <w:spacing w:line="240" w:lineRule="exact"/>
              <w:ind w:left="360" w:hanging="360"/>
              <w:rPr>
                <w:sz w:val="22"/>
                <w:lang w:val="fr-FR"/>
              </w:rPr>
            </w:pPr>
            <w:r w:rsidRPr="00B1314D">
              <w:rPr>
                <w:sz w:val="22"/>
                <w:lang w:val="fr-FR"/>
              </w:rPr>
              <w:t>- Bộ Y tế;</w:t>
            </w:r>
          </w:p>
          <w:p w:rsidR="000D1820" w:rsidRPr="00B1314D" w:rsidRDefault="000D1820" w:rsidP="000D1820">
            <w:pPr>
              <w:spacing w:line="240" w:lineRule="exact"/>
              <w:ind w:left="360" w:hanging="360"/>
              <w:rPr>
                <w:sz w:val="22"/>
                <w:lang w:val="fr-FR"/>
              </w:rPr>
            </w:pPr>
            <w:r w:rsidRPr="00B1314D">
              <w:rPr>
                <w:sz w:val="22"/>
                <w:lang w:val="fr-FR"/>
              </w:rPr>
              <w:t>- BHXH Việt Nam;</w:t>
            </w:r>
          </w:p>
          <w:p w:rsidR="000D1820" w:rsidRPr="00B1314D" w:rsidRDefault="000D1820" w:rsidP="000D1820">
            <w:pPr>
              <w:spacing w:line="240" w:lineRule="exact"/>
              <w:ind w:left="360" w:hanging="360"/>
              <w:rPr>
                <w:sz w:val="22"/>
                <w:lang w:val="fr-FR"/>
              </w:rPr>
            </w:pPr>
            <w:r w:rsidRPr="00B1314D">
              <w:rPr>
                <w:sz w:val="22"/>
                <w:lang w:val="fr-FR"/>
              </w:rPr>
              <w:t>- TT Tỉnh ủy, HĐND, UBND tỉnh;</w:t>
            </w:r>
          </w:p>
          <w:p w:rsidR="000D1820" w:rsidRPr="00B1314D" w:rsidRDefault="000D1820" w:rsidP="000D1820">
            <w:pPr>
              <w:jc w:val="both"/>
              <w:rPr>
                <w:sz w:val="22"/>
                <w:lang w:val="fr-FR"/>
              </w:rPr>
            </w:pPr>
            <w:r w:rsidRPr="00B1314D">
              <w:rPr>
                <w:sz w:val="22"/>
                <w:lang w:val="fr-FR"/>
              </w:rPr>
              <w:t xml:space="preserve">- Đoàn đại biểu Quốc hội tỉnh;                                                                       </w:t>
            </w:r>
          </w:p>
          <w:p w:rsidR="000D1820" w:rsidRPr="00212235" w:rsidRDefault="000D1820" w:rsidP="000D1820">
            <w:pPr>
              <w:jc w:val="both"/>
              <w:rPr>
                <w:sz w:val="22"/>
                <w:lang w:val="vi-VN"/>
              </w:rPr>
            </w:pPr>
            <w:r w:rsidRPr="00212235">
              <w:rPr>
                <w:sz w:val="22"/>
                <w:lang w:val="vi-VN"/>
              </w:rPr>
              <w:t>- Đại biểu HĐND</w:t>
            </w:r>
            <w:r w:rsidRPr="00B1314D">
              <w:rPr>
                <w:sz w:val="22"/>
                <w:lang w:val="fr-FR"/>
              </w:rPr>
              <w:t xml:space="preserve"> tỉnh</w:t>
            </w:r>
            <w:r w:rsidRPr="00212235">
              <w:rPr>
                <w:sz w:val="22"/>
                <w:lang w:val="vi-VN"/>
              </w:rPr>
              <w:t>;</w:t>
            </w:r>
          </w:p>
          <w:p w:rsidR="000D1820" w:rsidRPr="00B1314D" w:rsidRDefault="000D1820" w:rsidP="000D1820">
            <w:pPr>
              <w:jc w:val="both"/>
              <w:rPr>
                <w:b/>
                <w:lang w:val="fr-FR"/>
              </w:rPr>
            </w:pPr>
            <w:r w:rsidRPr="00212235">
              <w:rPr>
                <w:sz w:val="22"/>
                <w:lang w:val="vi-VN"/>
              </w:rPr>
              <w:t xml:space="preserve">- </w:t>
            </w:r>
            <w:r w:rsidRPr="00B1314D">
              <w:rPr>
                <w:sz w:val="22"/>
                <w:lang w:val="fr-FR"/>
              </w:rPr>
              <w:t>Uỷ ban MTTQ và c</w:t>
            </w:r>
            <w:r w:rsidRPr="00212235">
              <w:rPr>
                <w:sz w:val="22"/>
                <w:lang w:val="vi-VN"/>
              </w:rPr>
              <w:t>ác sở, ban, ngành, đoàn thể tỉnh;</w:t>
            </w:r>
            <w:r w:rsidRPr="00B1314D">
              <w:rPr>
                <w:sz w:val="22"/>
                <w:lang w:val="fr-FR"/>
              </w:rPr>
              <w:t xml:space="preserve"> </w:t>
            </w:r>
            <w:r w:rsidRPr="00B1314D">
              <w:rPr>
                <w:b/>
                <w:lang w:val="fr-FR"/>
              </w:rPr>
              <w:t xml:space="preserve">                            </w:t>
            </w:r>
          </w:p>
          <w:p w:rsidR="000D1820" w:rsidRPr="00212235" w:rsidRDefault="000D1820" w:rsidP="000D1820">
            <w:pPr>
              <w:jc w:val="both"/>
              <w:rPr>
                <w:sz w:val="22"/>
                <w:lang w:val="vi-VN"/>
              </w:rPr>
            </w:pPr>
            <w:r w:rsidRPr="00212235">
              <w:rPr>
                <w:sz w:val="22"/>
                <w:lang w:val="vi-VN"/>
              </w:rPr>
              <w:t xml:space="preserve">- </w:t>
            </w:r>
            <w:r w:rsidRPr="00E4203E">
              <w:rPr>
                <w:sz w:val="22"/>
                <w:lang w:val="fr-FR"/>
              </w:rPr>
              <w:t>Công báo tỉnh</w:t>
            </w:r>
            <w:r w:rsidRPr="00212235">
              <w:rPr>
                <w:sz w:val="22"/>
                <w:lang w:val="vi-VN"/>
              </w:rPr>
              <w:t>;</w:t>
            </w:r>
          </w:p>
          <w:p w:rsidR="000D1820" w:rsidRPr="00B1314D" w:rsidRDefault="000D1820" w:rsidP="000D1820">
            <w:pPr>
              <w:jc w:val="both"/>
              <w:rPr>
                <w:sz w:val="22"/>
                <w:lang w:val="vi-VN"/>
              </w:rPr>
            </w:pPr>
            <w:r w:rsidRPr="00212235">
              <w:rPr>
                <w:sz w:val="22"/>
                <w:lang w:val="vi-VN"/>
              </w:rPr>
              <w:t>-TT</w:t>
            </w:r>
            <w:r w:rsidRPr="00B1314D">
              <w:rPr>
                <w:sz w:val="22"/>
                <w:lang w:val="vi-VN"/>
              </w:rPr>
              <w:t xml:space="preserve"> huyện (thành) uỷ, </w:t>
            </w:r>
            <w:r w:rsidRPr="00212235">
              <w:rPr>
                <w:sz w:val="22"/>
                <w:lang w:val="vi-VN"/>
              </w:rPr>
              <w:t>HĐND, UBND</w:t>
            </w:r>
            <w:r w:rsidRPr="00B1314D">
              <w:rPr>
                <w:sz w:val="22"/>
                <w:lang w:val="vi-VN"/>
              </w:rPr>
              <w:t xml:space="preserve">, Uỷ ban  MTTQ </w:t>
            </w:r>
            <w:r w:rsidRPr="00212235">
              <w:rPr>
                <w:sz w:val="22"/>
                <w:lang w:val="vi-VN"/>
              </w:rPr>
              <w:t>các huyện, th</w:t>
            </w:r>
            <w:r w:rsidRPr="00B1314D">
              <w:rPr>
                <w:sz w:val="22"/>
                <w:lang w:val="vi-VN"/>
              </w:rPr>
              <w:t>ành phố</w:t>
            </w:r>
            <w:r w:rsidRPr="00212235">
              <w:rPr>
                <w:sz w:val="22"/>
                <w:lang w:val="vi-VN"/>
              </w:rPr>
              <w:t>;</w:t>
            </w:r>
          </w:p>
          <w:p w:rsidR="003A4339" w:rsidRPr="00952B65" w:rsidRDefault="000D1820" w:rsidP="005C7EDC">
            <w:pPr>
              <w:jc w:val="both"/>
              <w:rPr>
                <w:sz w:val="24"/>
                <w:szCs w:val="24"/>
              </w:rPr>
            </w:pPr>
            <w:r w:rsidRPr="00212235">
              <w:rPr>
                <w:sz w:val="22"/>
                <w:lang w:val="vi-VN"/>
              </w:rPr>
              <w:t xml:space="preserve">- </w:t>
            </w:r>
            <w:r w:rsidR="005C7EDC" w:rsidRPr="005C7EDC">
              <w:rPr>
                <w:sz w:val="22"/>
                <w:lang w:val="vi-VN"/>
              </w:rPr>
              <w:t xml:space="preserve">Lưu VT, </w:t>
            </w:r>
            <w:r w:rsidRPr="00212235">
              <w:rPr>
                <w:sz w:val="22"/>
                <w:lang w:val="vi-VN"/>
              </w:rPr>
              <w:t>LĐVP</w:t>
            </w:r>
            <w:r w:rsidR="00762F89" w:rsidRPr="005C7EDC">
              <w:rPr>
                <w:sz w:val="22"/>
                <w:lang w:val="vi-VN"/>
              </w:rPr>
              <w:t>.</w:t>
            </w:r>
            <w:r w:rsidR="00952B65">
              <w:rPr>
                <w:sz w:val="22"/>
              </w:rPr>
              <w:t xml:space="preserve"> </w:t>
            </w:r>
          </w:p>
        </w:tc>
        <w:tc>
          <w:tcPr>
            <w:tcW w:w="2336" w:type="pct"/>
          </w:tcPr>
          <w:p w:rsidR="003040BD" w:rsidRDefault="003A4339" w:rsidP="008F1E05">
            <w:pPr>
              <w:spacing w:before="40"/>
              <w:jc w:val="center"/>
              <w:rPr>
                <w:b/>
                <w:bCs/>
                <w:sz w:val="36"/>
              </w:rPr>
            </w:pPr>
            <w:r w:rsidRPr="00F30DC2">
              <w:rPr>
                <w:b/>
                <w:bCs/>
              </w:rPr>
              <w:t>CHỦ TỊCH </w:t>
            </w:r>
            <w:r w:rsidRPr="00F30DC2">
              <w:rPr>
                <w:b/>
                <w:bCs/>
              </w:rPr>
              <w:br/>
              <w:t> </w:t>
            </w:r>
            <w:r w:rsidRPr="00F30DC2">
              <w:rPr>
                <w:b/>
                <w:bCs/>
              </w:rPr>
              <w:br/>
              <w:t> </w:t>
            </w:r>
            <w:r w:rsidRPr="00F30DC2">
              <w:rPr>
                <w:b/>
                <w:bCs/>
              </w:rPr>
              <w:br/>
            </w:r>
          </w:p>
          <w:p w:rsidR="00344DD4" w:rsidRPr="00290522" w:rsidRDefault="00344DD4" w:rsidP="009036FB">
            <w:pPr>
              <w:jc w:val="center"/>
              <w:rPr>
                <w:b/>
                <w:bCs/>
                <w:sz w:val="36"/>
              </w:rPr>
            </w:pPr>
          </w:p>
          <w:p w:rsidR="0000392C" w:rsidRDefault="0000392C" w:rsidP="00C311CC">
            <w:pPr>
              <w:spacing w:before="120"/>
              <w:jc w:val="center"/>
              <w:rPr>
                <w:b/>
                <w:bCs/>
                <w:sz w:val="36"/>
              </w:rPr>
            </w:pPr>
          </w:p>
          <w:p w:rsidR="007D7CE9" w:rsidRPr="007D7CE9" w:rsidRDefault="00FD7836" w:rsidP="00C311CC">
            <w:pPr>
              <w:spacing w:before="120"/>
              <w:jc w:val="center"/>
              <w:rPr>
                <w:b/>
                <w:bCs/>
              </w:rPr>
            </w:pPr>
            <w:r>
              <w:rPr>
                <w:b/>
                <w:bCs/>
              </w:rPr>
              <w:t>Phạm Sỹ Lợi</w:t>
            </w:r>
          </w:p>
          <w:p w:rsidR="003A4339" w:rsidRPr="00E94CE9" w:rsidRDefault="003A4339" w:rsidP="00C311CC">
            <w:pPr>
              <w:spacing w:before="120"/>
              <w:jc w:val="center"/>
              <w:rPr>
                <w:b/>
                <w:bCs/>
              </w:rPr>
            </w:pPr>
            <w:r w:rsidRPr="00F30DC2">
              <w:rPr>
                <w:b/>
                <w:bCs/>
              </w:rPr>
              <w:t> </w:t>
            </w:r>
            <w:r w:rsidRPr="00F30DC2">
              <w:rPr>
                <w:b/>
                <w:bCs/>
              </w:rPr>
              <w:br/>
            </w:r>
          </w:p>
        </w:tc>
      </w:tr>
    </w:tbl>
    <w:p w:rsidR="007C707C" w:rsidRDefault="007C707C" w:rsidP="00952B65">
      <w:pPr>
        <w:spacing w:before="60" w:after="60"/>
        <w:jc w:val="both"/>
      </w:pPr>
    </w:p>
    <w:p w:rsidR="007C707C" w:rsidRDefault="007C707C" w:rsidP="005918DB">
      <w:pPr>
        <w:spacing w:before="60" w:after="60"/>
        <w:ind w:firstLine="720"/>
        <w:jc w:val="both"/>
      </w:pPr>
    </w:p>
    <w:p w:rsidR="007C707C" w:rsidRDefault="007C707C" w:rsidP="005918DB">
      <w:pPr>
        <w:spacing w:before="60" w:after="60"/>
        <w:ind w:firstLine="720"/>
        <w:jc w:val="both"/>
      </w:pPr>
    </w:p>
    <w:p w:rsidR="007C707C" w:rsidRDefault="007C707C" w:rsidP="005918DB">
      <w:pPr>
        <w:spacing w:before="60" w:after="60"/>
        <w:ind w:firstLine="720"/>
        <w:jc w:val="both"/>
      </w:pPr>
    </w:p>
    <w:sectPr w:rsidR="007C707C" w:rsidSect="00620FDF">
      <w:footerReference w:type="even" r:id="rId7"/>
      <w:footerReference w:type="default" r:id="rId8"/>
      <w:pgSz w:w="11907" w:h="16840" w:code="9"/>
      <w:pgMar w:top="907" w:right="907" w:bottom="907" w:left="158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0B" w:rsidRDefault="00BE460B">
      <w:r>
        <w:separator/>
      </w:r>
    </w:p>
  </w:endnote>
  <w:endnote w:type="continuationSeparator" w:id="1">
    <w:p w:rsidR="00BE460B" w:rsidRDefault="00BE46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A3"/>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56" w:rsidRDefault="00D70717" w:rsidP="00620FDF">
    <w:pPr>
      <w:pStyle w:val="Footer"/>
      <w:framePr w:wrap="around" w:vAnchor="text" w:hAnchor="margin" w:xAlign="right" w:y="1"/>
      <w:rPr>
        <w:rStyle w:val="PageNumber"/>
      </w:rPr>
    </w:pPr>
    <w:r>
      <w:rPr>
        <w:rStyle w:val="PageNumber"/>
      </w:rPr>
      <w:fldChar w:fldCharType="begin"/>
    </w:r>
    <w:r w:rsidR="00F24156">
      <w:rPr>
        <w:rStyle w:val="PageNumber"/>
      </w:rPr>
      <w:instrText xml:space="preserve">PAGE  </w:instrText>
    </w:r>
    <w:r>
      <w:rPr>
        <w:rStyle w:val="PageNumber"/>
      </w:rPr>
      <w:fldChar w:fldCharType="end"/>
    </w:r>
  </w:p>
  <w:p w:rsidR="00F24156" w:rsidRDefault="00F24156" w:rsidP="00620F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56" w:rsidRDefault="00D70717" w:rsidP="00620FDF">
    <w:pPr>
      <w:pStyle w:val="Footer"/>
      <w:framePr w:wrap="around" w:vAnchor="text" w:hAnchor="margin" w:xAlign="right" w:y="1"/>
      <w:rPr>
        <w:rStyle w:val="PageNumber"/>
      </w:rPr>
    </w:pPr>
    <w:r>
      <w:rPr>
        <w:rStyle w:val="PageNumber"/>
      </w:rPr>
      <w:fldChar w:fldCharType="begin"/>
    </w:r>
    <w:r w:rsidR="00F24156">
      <w:rPr>
        <w:rStyle w:val="PageNumber"/>
      </w:rPr>
      <w:instrText xml:space="preserve">PAGE  </w:instrText>
    </w:r>
    <w:r>
      <w:rPr>
        <w:rStyle w:val="PageNumber"/>
      </w:rPr>
      <w:fldChar w:fldCharType="separate"/>
    </w:r>
    <w:r w:rsidR="00952B65">
      <w:rPr>
        <w:rStyle w:val="PageNumber"/>
        <w:noProof/>
      </w:rPr>
      <w:t>3</w:t>
    </w:r>
    <w:r>
      <w:rPr>
        <w:rStyle w:val="PageNumber"/>
      </w:rPr>
      <w:fldChar w:fldCharType="end"/>
    </w:r>
  </w:p>
  <w:p w:rsidR="00F24156" w:rsidRDefault="00F24156" w:rsidP="00620F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0B" w:rsidRDefault="00BE460B">
      <w:r>
        <w:separator/>
      </w:r>
    </w:p>
  </w:footnote>
  <w:footnote w:type="continuationSeparator" w:id="1">
    <w:p w:rsidR="00BE460B" w:rsidRDefault="00BE46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2F39E5"/>
    <w:rsid w:val="0000392C"/>
    <w:rsid w:val="00032A16"/>
    <w:rsid w:val="00032FF9"/>
    <w:rsid w:val="00033F6F"/>
    <w:rsid w:val="00035684"/>
    <w:rsid w:val="00037C18"/>
    <w:rsid w:val="00052BA8"/>
    <w:rsid w:val="0005416A"/>
    <w:rsid w:val="00072B0D"/>
    <w:rsid w:val="00076223"/>
    <w:rsid w:val="000807D5"/>
    <w:rsid w:val="000921A6"/>
    <w:rsid w:val="000A1F60"/>
    <w:rsid w:val="000A4C16"/>
    <w:rsid w:val="000B1BDC"/>
    <w:rsid w:val="000C6704"/>
    <w:rsid w:val="000C73FA"/>
    <w:rsid w:val="000D1820"/>
    <w:rsid w:val="000D484C"/>
    <w:rsid w:val="000E4995"/>
    <w:rsid w:val="000F721E"/>
    <w:rsid w:val="00103F3A"/>
    <w:rsid w:val="001144E6"/>
    <w:rsid w:val="0011611C"/>
    <w:rsid w:val="00123AB0"/>
    <w:rsid w:val="00125BBE"/>
    <w:rsid w:val="00155BA3"/>
    <w:rsid w:val="00163931"/>
    <w:rsid w:val="00173A38"/>
    <w:rsid w:val="001A2ACC"/>
    <w:rsid w:val="001B39E8"/>
    <w:rsid w:val="001B4BA7"/>
    <w:rsid w:val="001B5A81"/>
    <w:rsid w:val="001B6B90"/>
    <w:rsid w:val="001C5559"/>
    <w:rsid w:val="001C7C67"/>
    <w:rsid w:val="001D16AD"/>
    <w:rsid w:val="001D2582"/>
    <w:rsid w:val="001E11B6"/>
    <w:rsid w:val="001E1C99"/>
    <w:rsid w:val="001E3D60"/>
    <w:rsid w:val="0021155D"/>
    <w:rsid w:val="00212BE8"/>
    <w:rsid w:val="00226DEA"/>
    <w:rsid w:val="00230269"/>
    <w:rsid w:val="00232576"/>
    <w:rsid w:val="00243A92"/>
    <w:rsid w:val="002442F3"/>
    <w:rsid w:val="002634A9"/>
    <w:rsid w:val="00272DCB"/>
    <w:rsid w:val="00282EDA"/>
    <w:rsid w:val="00290522"/>
    <w:rsid w:val="0029093B"/>
    <w:rsid w:val="00291A90"/>
    <w:rsid w:val="002975E6"/>
    <w:rsid w:val="002B4CA5"/>
    <w:rsid w:val="002C3520"/>
    <w:rsid w:val="002E42D2"/>
    <w:rsid w:val="002E70A2"/>
    <w:rsid w:val="002E734C"/>
    <w:rsid w:val="002F39E5"/>
    <w:rsid w:val="003040BD"/>
    <w:rsid w:val="00312330"/>
    <w:rsid w:val="0031509A"/>
    <w:rsid w:val="00322FE9"/>
    <w:rsid w:val="00325285"/>
    <w:rsid w:val="00344DD4"/>
    <w:rsid w:val="00350101"/>
    <w:rsid w:val="00360B7A"/>
    <w:rsid w:val="00375AD4"/>
    <w:rsid w:val="00382BBA"/>
    <w:rsid w:val="003A4339"/>
    <w:rsid w:val="003C28A9"/>
    <w:rsid w:val="003D3D56"/>
    <w:rsid w:val="003E0952"/>
    <w:rsid w:val="003E25EB"/>
    <w:rsid w:val="0040015C"/>
    <w:rsid w:val="00400C8A"/>
    <w:rsid w:val="00401BB9"/>
    <w:rsid w:val="00404C4F"/>
    <w:rsid w:val="004145A9"/>
    <w:rsid w:val="00416E43"/>
    <w:rsid w:val="00421193"/>
    <w:rsid w:val="00425478"/>
    <w:rsid w:val="00427213"/>
    <w:rsid w:val="00430000"/>
    <w:rsid w:val="004417F1"/>
    <w:rsid w:val="0044249D"/>
    <w:rsid w:val="00452061"/>
    <w:rsid w:val="00461688"/>
    <w:rsid w:val="00480E4C"/>
    <w:rsid w:val="00484838"/>
    <w:rsid w:val="004A6AE4"/>
    <w:rsid w:val="004B4EEE"/>
    <w:rsid w:val="004D37A7"/>
    <w:rsid w:val="004F3548"/>
    <w:rsid w:val="005077F8"/>
    <w:rsid w:val="00512CDE"/>
    <w:rsid w:val="0052151B"/>
    <w:rsid w:val="00521A4C"/>
    <w:rsid w:val="00523D13"/>
    <w:rsid w:val="00532527"/>
    <w:rsid w:val="005503CF"/>
    <w:rsid w:val="00551675"/>
    <w:rsid w:val="00551845"/>
    <w:rsid w:val="00551850"/>
    <w:rsid w:val="00572DA3"/>
    <w:rsid w:val="0057679A"/>
    <w:rsid w:val="005918DB"/>
    <w:rsid w:val="00593132"/>
    <w:rsid w:val="005A190A"/>
    <w:rsid w:val="005A6209"/>
    <w:rsid w:val="005B3A61"/>
    <w:rsid w:val="005B4328"/>
    <w:rsid w:val="005B5D19"/>
    <w:rsid w:val="005B7E50"/>
    <w:rsid w:val="005C3026"/>
    <w:rsid w:val="005C7EDC"/>
    <w:rsid w:val="005E18D3"/>
    <w:rsid w:val="005F4ADF"/>
    <w:rsid w:val="006121A5"/>
    <w:rsid w:val="00620FDF"/>
    <w:rsid w:val="00625F86"/>
    <w:rsid w:val="006303B6"/>
    <w:rsid w:val="006342FE"/>
    <w:rsid w:val="00656F05"/>
    <w:rsid w:val="00680A3C"/>
    <w:rsid w:val="006855ED"/>
    <w:rsid w:val="00692A08"/>
    <w:rsid w:val="00693CF1"/>
    <w:rsid w:val="006A00C9"/>
    <w:rsid w:val="006C15F3"/>
    <w:rsid w:val="006C7585"/>
    <w:rsid w:val="006E2177"/>
    <w:rsid w:val="006F1987"/>
    <w:rsid w:val="00710878"/>
    <w:rsid w:val="0071300E"/>
    <w:rsid w:val="00713536"/>
    <w:rsid w:val="00717497"/>
    <w:rsid w:val="007201AE"/>
    <w:rsid w:val="00720726"/>
    <w:rsid w:val="00724EAC"/>
    <w:rsid w:val="0072623F"/>
    <w:rsid w:val="00730032"/>
    <w:rsid w:val="00731926"/>
    <w:rsid w:val="00762F89"/>
    <w:rsid w:val="007933FF"/>
    <w:rsid w:val="007C707C"/>
    <w:rsid w:val="007D3707"/>
    <w:rsid w:val="007D5A7E"/>
    <w:rsid w:val="007D7CE9"/>
    <w:rsid w:val="007D7EB0"/>
    <w:rsid w:val="007E296E"/>
    <w:rsid w:val="007E51A4"/>
    <w:rsid w:val="007E57A2"/>
    <w:rsid w:val="00815841"/>
    <w:rsid w:val="00817403"/>
    <w:rsid w:val="008308FB"/>
    <w:rsid w:val="00836563"/>
    <w:rsid w:val="00836777"/>
    <w:rsid w:val="00836DAC"/>
    <w:rsid w:val="00841836"/>
    <w:rsid w:val="00860F21"/>
    <w:rsid w:val="0086655B"/>
    <w:rsid w:val="00867288"/>
    <w:rsid w:val="008729C9"/>
    <w:rsid w:val="00872A64"/>
    <w:rsid w:val="00880448"/>
    <w:rsid w:val="00880B3D"/>
    <w:rsid w:val="0088582B"/>
    <w:rsid w:val="00886AD9"/>
    <w:rsid w:val="008935DA"/>
    <w:rsid w:val="008A261A"/>
    <w:rsid w:val="008A76B8"/>
    <w:rsid w:val="008F1E05"/>
    <w:rsid w:val="008F6862"/>
    <w:rsid w:val="008F707B"/>
    <w:rsid w:val="00903056"/>
    <w:rsid w:val="009036FB"/>
    <w:rsid w:val="00910F16"/>
    <w:rsid w:val="0091774A"/>
    <w:rsid w:val="009226D4"/>
    <w:rsid w:val="00922783"/>
    <w:rsid w:val="00927194"/>
    <w:rsid w:val="009400E9"/>
    <w:rsid w:val="00952B65"/>
    <w:rsid w:val="00961F44"/>
    <w:rsid w:val="00964A68"/>
    <w:rsid w:val="00980D18"/>
    <w:rsid w:val="00986F75"/>
    <w:rsid w:val="00994AEA"/>
    <w:rsid w:val="009A084D"/>
    <w:rsid w:val="009A5842"/>
    <w:rsid w:val="009B5ED5"/>
    <w:rsid w:val="009C2AF9"/>
    <w:rsid w:val="009D2BA4"/>
    <w:rsid w:val="009D37E4"/>
    <w:rsid w:val="009D6650"/>
    <w:rsid w:val="00A251A6"/>
    <w:rsid w:val="00A31DE5"/>
    <w:rsid w:val="00A33B9D"/>
    <w:rsid w:val="00A3578D"/>
    <w:rsid w:val="00A36D91"/>
    <w:rsid w:val="00A71DAA"/>
    <w:rsid w:val="00A82A28"/>
    <w:rsid w:val="00A907A0"/>
    <w:rsid w:val="00A93353"/>
    <w:rsid w:val="00AA1041"/>
    <w:rsid w:val="00AB23E1"/>
    <w:rsid w:val="00AC3253"/>
    <w:rsid w:val="00AC638E"/>
    <w:rsid w:val="00AE093B"/>
    <w:rsid w:val="00AE3DFD"/>
    <w:rsid w:val="00AF043E"/>
    <w:rsid w:val="00AF1EA5"/>
    <w:rsid w:val="00AF6C21"/>
    <w:rsid w:val="00B06B45"/>
    <w:rsid w:val="00B13BB1"/>
    <w:rsid w:val="00B35A38"/>
    <w:rsid w:val="00B35CBE"/>
    <w:rsid w:val="00B36371"/>
    <w:rsid w:val="00B435E1"/>
    <w:rsid w:val="00B51841"/>
    <w:rsid w:val="00B67199"/>
    <w:rsid w:val="00B67D99"/>
    <w:rsid w:val="00B72BCA"/>
    <w:rsid w:val="00B77CFC"/>
    <w:rsid w:val="00B83158"/>
    <w:rsid w:val="00B95697"/>
    <w:rsid w:val="00B97F25"/>
    <w:rsid w:val="00BA44AB"/>
    <w:rsid w:val="00BA7DD9"/>
    <w:rsid w:val="00BB125B"/>
    <w:rsid w:val="00BB4B1D"/>
    <w:rsid w:val="00BC05FF"/>
    <w:rsid w:val="00BD1824"/>
    <w:rsid w:val="00BD4BD4"/>
    <w:rsid w:val="00BD5476"/>
    <w:rsid w:val="00BD5E3F"/>
    <w:rsid w:val="00BE0624"/>
    <w:rsid w:val="00BE1658"/>
    <w:rsid w:val="00BE1DB7"/>
    <w:rsid w:val="00BE460B"/>
    <w:rsid w:val="00BE5D10"/>
    <w:rsid w:val="00BF1E17"/>
    <w:rsid w:val="00C1543F"/>
    <w:rsid w:val="00C21894"/>
    <w:rsid w:val="00C311CC"/>
    <w:rsid w:val="00C32823"/>
    <w:rsid w:val="00C32D56"/>
    <w:rsid w:val="00C34B8F"/>
    <w:rsid w:val="00C37FDD"/>
    <w:rsid w:val="00C570EF"/>
    <w:rsid w:val="00C624B4"/>
    <w:rsid w:val="00C675A4"/>
    <w:rsid w:val="00C7077C"/>
    <w:rsid w:val="00C73CE7"/>
    <w:rsid w:val="00C740FF"/>
    <w:rsid w:val="00C7432F"/>
    <w:rsid w:val="00C85285"/>
    <w:rsid w:val="00C9262C"/>
    <w:rsid w:val="00C93F28"/>
    <w:rsid w:val="00CA3E75"/>
    <w:rsid w:val="00CA7957"/>
    <w:rsid w:val="00CC2033"/>
    <w:rsid w:val="00CD3D19"/>
    <w:rsid w:val="00CE01EA"/>
    <w:rsid w:val="00D044BE"/>
    <w:rsid w:val="00D25CD3"/>
    <w:rsid w:val="00D269F0"/>
    <w:rsid w:val="00D43742"/>
    <w:rsid w:val="00D536D2"/>
    <w:rsid w:val="00D55DFC"/>
    <w:rsid w:val="00D57BE0"/>
    <w:rsid w:val="00D61ED1"/>
    <w:rsid w:val="00D67BAC"/>
    <w:rsid w:val="00D70717"/>
    <w:rsid w:val="00D71099"/>
    <w:rsid w:val="00D71668"/>
    <w:rsid w:val="00D82126"/>
    <w:rsid w:val="00DD18A5"/>
    <w:rsid w:val="00DD63BD"/>
    <w:rsid w:val="00DF04D5"/>
    <w:rsid w:val="00DF096D"/>
    <w:rsid w:val="00DF4DBB"/>
    <w:rsid w:val="00E06105"/>
    <w:rsid w:val="00E06EB0"/>
    <w:rsid w:val="00E24EAC"/>
    <w:rsid w:val="00E373FC"/>
    <w:rsid w:val="00E4203E"/>
    <w:rsid w:val="00E52854"/>
    <w:rsid w:val="00E7317C"/>
    <w:rsid w:val="00E973A0"/>
    <w:rsid w:val="00EA089E"/>
    <w:rsid w:val="00EA75FE"/>
    <w:rsid w:val="00EC2B74"/>
    <w:rsid w:val="00F033E3"/>
    <w:rsid w:val="00F11534"/>
    <w:rsid w:val="00F16F7E"/>
    <w:rsid w:val="00F232EA"/>
    <w:rsid w:val="00F24156"/>
    <w:rsid w:val="00F30DC2"/>
    <w:rsid w:val="00F3202A"/>
    <w:rsid w:val="00F3376B"/>
    <w:rsid w:val="00F34876"/>
    <w:rsid w:val="00F4340E"/>
    <w:rsid w:val="00F46C77"/>
    <w:rsid w:val="00F53FB7"/>
    <w:rsid w:val="00F5715C"/>
    <w:rsid w:val="00F639DF"/>
    <w:rsid w:val="00F870E2"/>
    <w:rsid w:val="00F9344E"/>
    <w:rsid w:val="00F95376"/>
    <w:rsid w:val="00FB72C1"/>
    <w:rsid w:val="00FC6964"/>
    <w:rsid w:val="00FC7C77"/>
    <w:rsid w:val="00FC7F59"/>
    <w:rsid w:val="00FD7836"/>
    <w:rsid w:val="00FE6671"/>
    <w:rsid w:val="00FF15C8"/>
    <w:rsid w:val="00FF25B1"/>
    <w:rsid w:val="00FF4346"/>
    <w:rsid w:val="00FF529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D19"/>
    <w:rPr>
      <w:sz w:val="28"/>
      <w:szCs w:val="28"/>
      <w:lang w:val="en-US" w:eastAsia="en-US"/>
    </w:rPr>
  </w:style>
  <w:style w:type="paragraph" w:styleId="Heading1">
    <w:name w:val="heading 1"/>
    <w:basedOn w:val="Normal"/>
    <w:next w:val="Normal"/>
    <w:qFormat/>
    <w:rsid w:val="00103F3A"/>
    <w:pPr>
      <w:keepNext/>
      <w:widowControl w:val="0"/>
      <w:jc w:val="center"/>
      <w:outlineLvl w:val="0"/>
    </w:pPr>
    <w:rPr>
      <w:rFonts w:ascii=".VnTimeH" w:hAnsi=".VnTimeH"/>
      <w:b/>
      <w:sz w:val="26"/>
      <w:szCs w:val="20"/>
    </w:rPr>
  </w:style>
  <w:style w:type="paragraph" w:styleId="Heading2">
    <w:name w:val="heading 2"/>
    <w:basedOn w:val="Normal"/>
    <w:next w:val="Normal"/>
    <w:link w:val="Heading2Char"/>
    <w:qFormat/>
    <w:rsid w:val="00103F3A"/>
    <w:pPr>
      <w:keepNext/>
      <w:jc w:val="center"/>
      <w:outlineLvl w:val="1"/>
    </w:pPr>
    <w:rPr>
      <w:rFonts w:ascii=".VnTime" w:hAnsi=".VnTime"/>
      <w:i/>
      <w:szCs w:val="20"/>
    </w:rPr>
  </w:style>
  <w:style w:type="paragraph" w:styleId="Heading3">
    <w:name w:val="heading 3"/>
    <w:basedOn w:val="Normal"/>
    <w:next w:val="Normal"/>
    <w:qFormat/>
    <w:rsid w:val="000807D5"/>
    <w:pPr>
      <w:keepNext/>
      <w:spacing w:line="300" w:lineRule="auto"/>
      <w:jc w:val="center"/>
      <w:outlineLvl w:val="2"/>
    </w:pPr>
    <w:rPr>
      <w:rFonts w:ascii=".VnTimeH" w:hAnsi=".VnTimeH"/>
      <w:b/>
      <w:sz w:val="26"/>
      <w:szCs w:val="20"/>
    </w:rPr>
  </w:style>
  <w:style w:type="paragraph" w:styleId="Heading5">
    <w:name w:val="heading 5"/>
    <w:basedOn w:val="Normal"/>
    <w:next w:val="Normal"/>
    <w:qFormat/>
    <w:rsid w:val="000807D5"/>
    <w:pPr>
      <w:keepNext/>
      <w:jc w:val="center"/>
      <w:outlineLvl w:val="4"/>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F39E5"/>
    <w:pPr>
      <w:spacing w:line="360" w:lineRule="auto"/>
      <w:jc w:val="both"/>
    </w:pPr>
  </w:style>
  <w:style w:type="table" w:styleId="TableGrid">
    <w:name w:val="Table Grid"/>
    <w:basedOn w:val="TableNormal"/>
    <w:rsid w:val="002F3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1774A"/>
    <w:pPr>
      <w:tabs>
        <w:tab w:val="center" w:pos="4320"/>
        <w:tab w:val="right" w:pos="8640"/>
      </w:tabs>
    </w:pPr>
  </w:style>
  <w:style w:type="character" w:styleId="PageNumber">
    <w:name w:val="page number"/>
    <w:basedOn w:val="DefaultParagraphFont"/>
    <w:rsid w:val="0091774A"/>
  </w:style>
  <w:style w:type="paragraph" w:customStyle="1" w:styleId="CharCharCharCharCharCharChar">
    <w:name w:val="Char Char Char Char Char Char Char"/>
    <w:basedOn w:val="Normal"/>
    <w:semiHidden/>
    <w:rsid w:val="00103F3A"/>
    <w:pPr>
      <w:spacing w:after="160" w:line="240" w:lineRule="exact"/>
    </w:pPr>
    <w:rPr>
      <w:rFonts w:ascii="Arial" w:hAnsi="Arial" w:cs="Arial"/>
      <w:sz w:val="22"/>
      <w:szCs w:val="22"/>
    </w:rPr>
  </w:style>
  <w:style w:type="character" w:customStyle="1" w:styleId="Heading2Char">
    <w:name w:val="Heading 2 Char"/>
    <w:link w:val="Heading2"/>
    <w:rsid w:val="00103F3A"/>
    <w:rPr>
      <w:rFonts w:ascii=".VnTime" w:hAnsi=".VnTime"/>
      <w:i/>
      <w:sz w:val="28"/>
      <w:lang w:val="en-US" w:eastAsia="en-US" w:bidi="ar-SA"/>
    </w:rPr>
  </w:style>
  <w:style w:type="paragraph" w:styleId="Header">
    <w:name w:val="header"/>
    <w:basedOn w:val="Normal"/>
    <w:rsid w:val="00D044BE"/>
    <w:pPr>
      <w:tabs>
        <w:tab w:val="center" w:pos="4320"/>
        <w:tab w:val="right" w:pos="8640"/>
      </w:tabs>
    </w:pPr>
  </w:style>
  <w:style w:type="paragraph" w:customStyle="1" w:styleId="Char">
    <w:name w:val="Char"/>
    <w:basedOn w:val="Normal"/>
    <w:autoRedefine/>
    <w:rsid w:val="004211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
    <w:name w:val="Char Char1"/>
    <w:basedOn w:val="Normal"/>
    <w:next w:val="Normal"/>
    <w:autoRedefine/>
    <w:semiHidden/>
    <w:rsid w:val="000807D5"/>
    <w:pPr>
      <w:spacing w:after="160" w:line="240" w:lineRule="exact"/>
      <w:jc w:val="both"/>
    </w:pPr>
    <w:rPr>
      <w:b/>
      <w:sz w:val="30"/>
      <w:szCs w:val="22"/>
    </w:rPr>
  </w:style>
  <w:style w:type="paragraph" w:styleId="BodyText">
    <w:name w:val="Body Text"/>
    <w:basedOn w:val="Normal"/>
    <w:rsid w:val="000807D5"/>
    <w:pPr>
      <w:spacing w:line="312" w:lineRule="auto"/>
      <w:jc w:val="both"/>
    </w:pPr>
    <w:rPr>
      <w:rFonts w:ascii=".VnTime" w:hAnsi=".VnTime"/>
      <w:szCs w:val="20"/>
    </w:rPr>
  </w:style>
  <w:style w:type="paragraph" w:styleId="BodyText3">
    <w:name w:val="Body Text 3"/>
    <w:basedOn w:val="Normal"/>
    <w:link w:val="BodyText3Char"/>
    <w:rsid w:val="00720726"/>
    <w:pPr>
      <w:spacing w:before="120" w:line="340" w:lineRule="exact"/>
      <w:jc w:val="both"/>
    </w:pPr>
    <w:rPr>
      <w:rFonts w:ascii=".VnTime" w:hAnsi=".VnTime"/>
      <w:szCs w:val="24"/>
    </w:rPr>
  </w:style>
  <w:style w:type="character" w:customStyle="1" w:styleId="BodyText3Char">
    <w:name w:val="Body Text 3 Char"/>
    <w:link w:val="BodyText3"/>
    <w:rsid w:val="00C7432F"/>
    <w:rPr>
      <w:rFonts w:ascii=".VnTime" w:hAnsi=".VnTime"/>
      <w:sz w:val="28"/>
      <w:szCs w:val="24"/>
      <w:lang w:val="en-US" w:eastAsia="en-US" w:bidi="ar-SA"/>
    </w:rPr>
  </w:style>
  <w:style w:type="paragraph" w:styleId="NormalWeb">
    <w:name w:val="Normal (Web)"/>
    <w:basedOn w:val="Normal"/>
    <w:uiPriority w:val="99"/>
    <w:unhideWhenUsed/>
    <w:rsid w:val="00FD7836"/>
    <w:pPr>
      <w:spacing w:before="100" w:beforeAutospacing="1" w:after="100" w:afterAutospacing="1"/>
    </w:pPr>
    <w:rPr>
      <w:sz w:val="24"/>
      <w:szCs w:val="24"/>
    </w:rPr>
  </w:style>
  <w:style w:type="character" w:styleId="Emphasis">
    <w:name w:val="Emphasis"/>
    <w:uiPriority w:val="20"/>
    <w:qFormat/>
    <w:rsid w:val="00F4340E"/>
    <w:rPr>
      <w:i/>
      <w:iCs/>
    </w:rPr>
  </w:style>
  <w:style w:type="paragraph" w:styleId="BalloonText">
    <w:name w:val="Balloon Text"/>
    <w:basedOn w:val="Normal"/>
    <w:link w:val="BalloonTextChar"/>
    <w:rsid w:val="00F4340E"/>
    <w:rPr>
      <w:rFonts w:ascii="Segoe UI" w:hAnsi="Segoe UI" w:cs="Segoe UI"/>
      <w:sz w:val="18"/>
      <w:szCs w:val="18"/>
    </w:rPr>
  </w:style>
  <w:style w:type="character" w:customStyle="1" w:styleId="BalloonTextChar">
    <w:name w:val="Balloon Text Char"/>
    <w:link w:val="BalloonText"/>
    <w:rsid w:val="00F434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293417">
      <w:bodyDiv w:val="1"/>
      <w:marLeft w:val="0"/>
      <w:marRight w:val="0"/>
      <w:marTop w:val="0"/>
      <w:marBottom w:val="0"/>
      <w:divBdr>
        <w:top w:val="none" w:sz="0" w:space="0" w:color="auto"/>
        <w:left w:val="none" w:sz="0" w:space="0" w:color="auto"/>
        <w:bottom w:val="none" w:sz="0" w:space="0" w:color="auto"/>
        <w:right w:val="none" w:sz="0" w:space="0" w:color="auto"/>
      </w:divBdr>
    </w:div>
    <w:div w:id="1383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96/TTr-UBND&amp;area=2&amp;type=0&amp;match=False&amp;vc=True&amp;org=53&amp;lan=1"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DE795B9775B44ABFF090D25F180C4" ma:contentTypeVersion="0" ma:contentTypeDescription="Create a new document." ma:contentTypeScope="" ma:versionID="1576729648dbf562ac46a5a5b2a1ddc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C1D4E-A2BC-48F3-8AE8-E6E733C905F7}"/>
</file>

<file path=customXml/itemProps2.xml><?xml version="1.0" encoding="utf-8"?>
<ds:datastoreItem xmlns:ds="http://schemas.openxmlformats.org/officeDocument/2006/customXml" ds:itemID="{7DAEEC97-7FF7-4F4F-998B-3F6A1301F996}"/>
</file>

<file path=customXml/itemProps3.xml><?xml version="1.0" encoding="utf-8"?>
<ds:datastoreItem xmlns:ds="http://schemas.openxmlformats.org/officeDocument/2006/customXml" ds:itemID="{73AA03BC-8052-47B3-905F-746AFF45AED7}"/>
</file>

<file path=docProps/app.xml><?xml version="1.0" encoding="utf-8"?>
<Properties xmlns="http://schemas.openxmlformats.org/officeDocument/2006/extended-properties" xmlns:vt="http://schemas.openxmlformats.org/officeDocument/2006/docPropsVTypes">
  <Template>Normal</Template>
  <TotalTime>17</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http://vinaghost.com</Company>
  <LinksUpToDate>false</LinksUpToDate>
  <CharactersWithSpaces>4447</CharactersWithSpaces>
  <SharedDoc>false</SharedDoc>
  <HLinks>
    <vt:vector size="6" baseType="variant">
      <vt:variant>
        <vt:i4>8192111</vt:i4>
      </vt:variant>
      <vt:variant>
        <vt:i4>0</vt:i4>
      </vt:variant>
      <vt:variant>
        <vt:i4>0</vt:i4>
      </vt:variant>
      <vt:variant>
        <vt:i4>5</vt:i4>
      </vt:variant>
      <vt:variant>
        <vt:lpwstr>http://thuvienphapluat.vn/phap-luat/tim-van-ban.aspx?keyword=96/TTr-UBND&amp;area=2&amp;type=0&amp;match=False&amp;vc=True&amp;org=53&amp;lan=1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Thanh An</dc:creator>
  <cp:keywords/>
  <cp:lastModifiedBy>Administrator</cp:lastModifiedBy>
  <cp:revision>4</cp:revision>
  <cp:lastPrinted>2019-03-11T04:06:00Z</cp:lastPrinted>
  <dcterms:created xsi:type="dcterms:W3CDTF">2019-03-18T08:58:00Z</dcterms:created>
  <dcterms:modified xsi:type="dcterms:W3CDTF">2019-03-21T03:50:00Z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0x010100C35DE795B9775B44ABFF090D25F180C4</vt:lpwstr>
  </property>
</Properties>
</file>