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15" w:type="dxa"/>
        <w:tblLook w:val="01E0" w:firstRow="1" w:lastRow="1" w:firstColumn="1" w:lastColumn="1" w:noHBand="0" w:noVBand="0"/>
      </w:tblPr>
      <w:tblGrid>
        <w:gridCol w:w="3273"/>
        <w:gridCol w:w="6146"/>
      </w:tblGrid>
      <w:tr w:rsidR="0083735C" w:rsidRPr="00E820A2" w:rsidTr="00BA4AAF">
        <w:trPr>
          <w:jc w:val="center"/>
        </w:trPr>
        <w:tc>
          <w:tcPr>
            <w:tcW w:w="3273" w:type="dxa"/>
            <w:shd w:val="clear" w:color="auto" w:fill="auto"/>
          </w:tcPr>
          <w:p w:rsidR="0083735C" w:rsidRPr="00A15295" w:rsidRDefault="0083735C" w:rsidP="00BA4AAF">
            <w:pPr>
              <w:spacing w:before="0" w:after="0" w:line="240" w:lineRule="auto"/>
              <w:jc w:val="center"/>
              <w:rPr>
                <w:rFonts w:eastAsia="Times New Roman"/>
                <w:b/>
                <w:sz w:val="28"/>
                <w:szCs w:val="28"/>
              </w:rPr>
            </w:pPr>
            <w:r w:rsidRPr="00A15295">
              <w:rPr>
                <w:rFonts w:eastAsia="Times New Roman"/>
                <w:b/>
                <w:sz w:val="28"/>
                <w:szCs w:val="28"/>
              </w:rPr>
              <w:t>HỘI ĐỒNG NHÂN DÂN</w:t>
            </w:r>
          </w:p>
          <w:p w:rsidR="0083735C" w:rsidRPr="00A15295" w:rsidRDefault="0083735C" w:rsidP="00BA4AAF">
            <w:pPr>
              <w:spacing w:before="0" w:after="0" w:line="240" w:lineRule="auto"/>
              <w:jc w:val="center"/>
              <w:rPr>
                <w:rFonts w:eastAsia="Times New Roman"/>
                <w:sz w:val="28"/>
                <w:szCs w:val="28"/>
              </w:rPr>
            </w:pPr>
            <w:r w:rsidRPr="00A15295">
              <w:rPr>
                <w:rFonts w:eastAsia="Times New Roman"/>
                <w:b/>
                <w:sz w:val="28"/>
                <w:szCs w:val="28"/>
              </w:rPr>
              <w:t xml:space="preserve">TỈNH </w:t>
            </w:r>
            <w:r w:rsidR="00D5362D" w:rsidRPr="00A15295">
              <w:rPr>
                <w:rFonts w:eastAsia="Times New Roman"/>
                <w:b/>
                <w:sz w:val="28"/>
                <w:szCs w:val="28"/>
              </w:rPr>
              <w:t>HÀ NAM</w:t>
            </w:r>
          </w:p>
          <w:p w:rsidR="0083735C" w:rsidRPr="00E820A2" w:rsidRDefault="0083735C" w:rsidP="00BA4AAF">
            <w:pPr>
              <w:spacing w:before="0" w:after="0" w:line="240" w:lineRule="auto"/>
              <w:rPr>
                <w:rFonts w:eastAsia="Times New Roman"/>
                <w:sz w:val="28"/>
                <w:szCs w:val="28"/>
              </w:rPr>
            </w:pPr>
            <w:r>
              <w:rPr>
                <w:rFonts w:eastAsia="Times New Roman"/>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575945</wp:posOffset>
                      </wp:positionH>
                      <wp:positionV relativeFrom="paragraph">
                        <wp:posOffset>17145</wp:posOffset>
                      </wp:positionV>
                      <wp:extent cx="800100" cy="0"/>
                      <wp:effectExtent l="13970" t="12700" r="508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35pt" to="10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"/>
                  </w:pict>
                </mc:Fallback>
              </mc:AlternateContent>
            </w:r>
          </w:p>
          <w:p w:rsidR="0083735C" w:rsidRPr="00E820A2" w:rsidRDefault="0083735C" w:rsidP="00D5362D">
            <w:pPr>
              <w:spacing w:before="0" w:after="0" w:line="240" w:lineRule="auto"/>
              <w:jc w:val="center"/>
              <w:rPr>
                <w:rFonts w:eastAsia="Times New Roman"/>
                <w:sz w:val="28"/>
                <w:szCs w:val="28"/>
              </w:rPr>
            </w:pPr>
            <w:r w:rsidRPr="00E820A2">
              <w:rPr>
                <w:rFonts w:eastAsia="Times New Roman"/>
                <w:sz w:val="28"/>
                <w:szCs w:val="28"/>
              </w:rPr>
              <w:t>Số:        /201</w:t>
            </w:r>
            <w:r w:rsidR="00D5362D">
              <w:rPr>
                <w:rFonts w:eastAsia="Times New Roman"/>
                <w:sz w:val="28"/>
                <w:szCs w:val="28"/>
              </w:rPr>
              <w:t>9</w:t>
            </w:r>
            <w:r w:rsidRPr="00E820A2">
              <w:rPr>
                <w:rFonts w:eastAsia="Times New Roman"/>
                <w:sz w:val="28"/>
                <w:szCs w:val="28"/>
              </w:rPr>
              <w:t>/NQ-HĐND</w:t>
            </w:r>
          </w:p>
        </w:tc>
        <w:tc>
          <w:tcPr>
            <w:tcW w:w="6146" w:type="dxa"/>
            <w:shd w:val="clear" w:color="auto" w:fill="auto"/>
          </w:tcPr>
          <w:p w:rsidR="0083735C" w:rsidRPr="00E820A2" w:rsidRDefault="0083735C" w:rsidP="00BA4AAF">
            <w:pPr>
              <w:spacing w:before="0" w:after="0" w:line="240" w:lineRule="auto"/>
              <w:jc w:val="center"/>
              <w:rPr>
                <w:rFonts w:eastAsia="Times New Roman"/>
                <w:b/>
                <w:sz w:val="28"/>
                <w:szCs w:val="28"/>
              </w:rPr>
            </w:pPr>
            <w:r w:rsidRPr="00E820A2">
              <w:rPr>
                <w:rFonts w:eastAsia="Times New Roman"/>
                <w:b/>
                <w:sz w:val="28"/>
                <w:szCs w:val="28"/>
              </w:rPr>
              <w:t>CỘNG HOÀ XÃ HỘI CHỦ NGHĨA VIỆT NAM</w:t>
            </w:r>
          </w:p>
          <w:p w:rsidR="0083735C" w:rsidRPr="00E820A2" w:rsidRDefault="0083735C" w:rsidP="00BA4AAF">
            <w:pPr>
              <w:spacing w:before="0" w:after="0" w:line="240" w:lineRule="auto"/>
              <w:jc w:val="center"/>
              <w:rPr>
                <w:rFonts w:eastAsia="Times New Roman"/>
                <w:b/>
                <w:sz w:val="28"/>
                <w:szCs w:val="28"/>
              </w:rPr>
            </w:pPr>
            <w:r w:rsidRPr="00E820A2">
              <w:rPr>
                <w:rFonts w:eastAsia="Times New Roman"/>
                <w:b/>
                <w:sz w:val="28"/>
                <w:szCs w:val="28"/>
              </w:rPr>
              <w:t>Độc lập - Tự do - Hạnh phúc</w:t>
            </w:r>
          </w:p>
          <w:p w:rsidR="0083735C" w:rsidRPr="00E820A2" w:rsidRDefault="0083735C" w:rsidP="00BA4AAF">
            <w:pPr>
              <w:spacing w:before="0" w:after="0" w:line="240" w:lineRule="auto"/>
              <w:rPr>
                <w:rFonts w:eastAsia="Times New Roman"/>
                <w:sz w:val="28"/>
                <w:szCs w:val="28"/>
              </w:rPr>
            </w:pPr>
            <w:r>
              <w:rPr>
                <w:rFonts w:eastAsia="Times New Roman"/>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3810</wp:posOffset>
                      </wp:positionV>
                      <wp:extent cx="2095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pt" to="22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"/>
                  </w:pict>
                </mc:Fallback>
              </mc:AlternateContent>
            </w:r>
          </w:p>
          <w:p w:rsidR="0083735C" w:rsidRPr="00E820A2" w:rsidRDefault="009903A4" w:rsidP="00BA4AAF">
            <w:pPr>
              <w:spacing w:before="0" w:after="0" w:line="240" w:lineRule="auto"/>
              <w:jc w:val="center"/>
              <w:rPr>
                <w:rFonts w:eastAsia="Times New Roman"/>
                <w:i/>
                <w:sz w:val="28"/>
                <w:szCs w:val="28"/>
              </w:rPr>
            </w:pPr>
            <w:r>
              <w:rPr>
                <w:rFonts w:eastAsia="Times New Roman"/>
                <w:i/>
                <w:sz w:val="28"/>
                <w:szCs w:val="28"/>
              </w:rPr>
              <w:t>Hà Nam</w:t>
            </w:r>
            <w:r w:rsidR="0083735C" w:rsidRPr="00E820A2">
              <w:rPr>
                <w:rFonts w:eastAsia="Times New Roman"/>
                <w:i/>
                <w:sz w:val="28"/>
                <w:szCs w:val="28"/>
              </w:rPr>
              <w:t xml:space="preserve">, ngày       tháng </w:t>
            </w:r>
            <w:r w:rsidR="0083735C">
              <w:rPr>
                <w:rFonts w:eastAsia="Times New Roman"/>
                <w:i/>
                <w:sz w:val="28"/>
                <w:szCs w:val="28"/>
              </w:rPr>
              <w:t xml:space="preserve"> </w:t>
            </w:r>
            <w:r w:rsidR="0083735C" w:rsidRPr="00E820A2">
              <w:rPr>
                <w:rFonts w:eastAsia="Times New Roman"/>
                <w:i/>
                <w:sz w:val="28"/>
                <w:szCs w:val="28"/>
              </w:rPr>
              <w:t xml:space="preserve"> </w:t>
            </w:r>
            <w:r w:rsidR="0083735C">
              <w:rPr>
                <w:rFonts w:eastAsia="Times New Roman"/>
                <w:i/>
                <w:sz w:val="28"/>
                <w:szCs w:val="28"/>
              </w:rPr>
              <w:t xml:space="preserve">  </w:t>
            </w:r>
            <w:r w:rsidR="00D5362D">
              <w:rPr>
                <w:rFonts w:eastAsia="Times New Roman"/>
                <w:i/>
                <w:sz w:val="28"/>
                <w:szCs w:val="28"/>
              </w:rPr>
              <w:t>năm 2019</w:t>
            </w:r>
          </w:p>
        </w:tc>
      </w:tr>
      <w:tr w:rsidR="0083735C" w:rsidRPr="00E820A2" w:rsidTr="00BA4AAF">
        <w:trPr>
          <w:jc w:val="center"/>
        </w:trPr>
        <w:tc>
          <w:tcPr>
            <w:tcW w:w="3273" w:type="dxa"/>
            <w:shd w:val="clear" w:color="auto" w:fill="auto"/>
          </w:tcPr>
          <w:p w:rsidR="0083735C" w:rsidRPr="00A15295" w:rsidRDefault="00A15295" w:rsidP="00BA4AAF">
            <w:pPr>
              <w:spacing w:before="0" w:after="0" w:line="240" w:lineRule="auto"/>
              <w:jc w:val="center"/>
              <w:rPr>
                <w:b/>
                <w:sz w:val="28"/>
              </w:rPr>
            </w:pPr>
            <w:r>
              <w:rPr>
                <w:b/>
                <w:noProof/>
                <w:sz w:val="28"/>
                <w:lang w:val="vi-VN" w:eastAsia="vi-VN"/>
              </w:rPr>
              <mc:AlternateContent>
                <mc:Choice Requires="wps">
                  <w:drawing>
                    <wp:anchor distT="0" distB="0" distL="114300" distR="114300" simplePos="0" relativeHeight="251662336" behindDoc="0" locked="0" layoutInCell="0" allowOverlap="1">
                      <wp:simplePos x="0" y="0"/>
                      <wp:positionH relativeFrom="column">
                        <wp:posOffset>453390</wp:posOffset>
                      </wp:positionH>
                      <wp:positionV relativeFrom="paragraph">
                        <wp:posOffset>43180</wp:posOffset>
                      </wp:positionV>
                      <wp:extent cx="9525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2900"/>
                              </a:xfrm>
                              <a:prstGeom prst="rect">
                                <a:avLst/>
                              </a:prstGeom>
                              <a:solidFill>
                                <a:srgbClr val="FFFFFF"/>
                              </a:solidFill>
                              <a:ln w="9525">
                                <a:solidFill>
                                  <a:srgbClr val="000000"/>
                                </a:solidFill>
                                <a:miter lim="800000"/>
                                <a:headEnd/>
                                <a:tailEnd/>
                              </a:ln>
                            </wps:spPr>
                            <wps:txbx>
                              <w:txbxContent>
                                <w:p w:rsidR="00A15295" w:rsidRPr="00DF39D8" w:rsidRDefault="00A15295" w:rsidP="00033B03">
                                  <w:pPr>
                                    <w:jc w:val="center"/>
                                    <w:rPr>
                                      <w:b/>
                                      <w:sz w:val="28"/>
                                      <w:szCs w:val="28"/>
                                    </w:rPr>
                                  </w:pPr>
                                  <w:r w:rsidRPr="00DF39D8">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7pt;margin-top:3.4pt;width: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" o:allowincell="f">
                      <v:textbox>
                        <w:txbxContent>
                          <w:p w:rsidR="00A15295" w:rsidRPr="00DF39D8" w:rsidRDefault="00A15295" w:rsidP="00033B03">
                            <w:pPr>
                              <w:jc w:val="center"/>
                              <w:rPr>
                                <w:b/>
                                <w:sz w:val="28"/>
                                <w:szCs w:val="28"/>
                              </w:rPr>
                            </w:pPr>
                            <w:r w:rsidRPr="00DF39D8">
                              <w:rPr>
                                <w:b/>
                                <w:sz w:val="28"/>
                                <w:szCs w:val="28"/>
                              </w:rPr>
                              <w:t>Dự thảo</w:t>
                            </w:r>
                          </w:p>
                        </w:txbxContent>
                      </v:textbox>
                    </v:rect>
                  </w:pict>
                </mc:Fallback>
              </mc:AlternateContent>
            </w:r>
          </w:p>
        </w:tc>
        <w:tc>
          <w:tcPr>
            <w:tcW w:w="6146" w:type="dxa"/>
            <w:shd w:val="clear" w:color="auto" w:fill="auto"/>
          </w:tcPr>
          <w:p w:rsidR="0083735C" w:rsidRPr="00E820A2" w:rsidRDefault="0083735C" w:rsidP="00BA4AAF">
            <w:pPr>
              <w:spacing w:before="0" w:after="0" w:line="240" w:lineRule="auto"/>
              <w:jc w:val="center"/>
              <w:rPr>
                <w:rFonts w:eastAsia="Times New Roman"/>
                <w:b/>
                <w:sz w:val="28"/>
                <w:szCs w:val="28"/>
              </w:rPr>
            </w:pPr>
          </w:p>
        </w:tc>
      </w:tr>
    </w:tbl>
    <w:p w:rsidR="0083735C" w:rsidRPr="00521DB0" w:rsidRDefault="0083735C" w:rsidP="0083735C">
      <w:pPr>
        <w:spacing w:before="0" w:after="0" w:line="240" w:lineRule="auto"/>
        <w:jc w:val="center"/>
        <w:rPr>
          <w:i/>
          <w:sz w:val="8"/>
        </w:rPr>
      </w:pPr>
    </w:p>
    <w:p w:rsidR="006217CA" w:rsidRPr="001C420E" w:rsidRDefault="006217CA" w:rsidP="0083735C">
      <w:pPr>
        <w:spacing w:before="0" w:after="0" w:line="240" w:lineRule="auto"/>
        <w:jc w:val="center"/>
        <w:rPr>
          <w:b/>
          <w:sz w:val="16"/>
        </w:rPr>
      </w:pPr>
    </w:p>
    <w:p w:rsidR="0083735C" w:rsidRPr="00E820A2" w:rsidRDefault="0083735C" w:rsidP="0083735C">
      <w:pPr>
        <w:spacing w:before="0" w:after="0" w:line="240" w:lineRule="auto"/>
        <w:jc w:val="center"/>
        <w:rPr>
          <w:b/>
          <w:sz w:val="28"/>
        </w:rPr>
      </w:pPr>
      <w:r w:rsidRPr="00E820A2">
        <w:rPr>
          <w:b/>
          <w:sz w:val="28"/>
        </w:rPr>
        <w:t>NGHỊ QUYẾT</w:t>
      </w:r>
    </w:p>
    <w:p w:rsidR="0083735C" w:rsidRPr="00DC0D7C" w:rsidRDefault="0083735C" w:rsidP="0083735C">
      <w:pPr>
        <w:spacing w:before="0" w:after="0" w:line="240" w:lineRule="auto"/>
        <w:jc w:val="center"/>
        <w:rPr>
          <w:rFonts w:asciiTheme="majorHAnsi" w:hAnsiTheme="majorHAnsi" w:cstheme="majorHAnsi"/>
          <w:b/>
          <w:spacing w:val="-2"/>
          <w:sz w:val="20"/>
        </w:rPr>
      </w:pPr>
      <w:r w:rsidRPr="00DC0D7C">
        <w:rPr>
          <w:rFonts w:asciiTheme="majorHAnsi" w:hAnsiTheme="majorHAnsi" w:cstheme="majorHAnsi"/>
          <w:b/>
          <w:spacing w:val="-2"/>
          <w:sz w:val="28"/>
        </w:rPr>
        <w:t>Quy định mức h</w:t>
      </w:r>
      <w:r w:rsidR="009B57BF" w:rsidRPr="00DC0D7C">
        <w:rPr>
          <w:rFonts w:asciiTheme="majorHAnsi" w:hAnsiTheme="majorHAnsi" w:cstheme="majorHAnsi"/>
          <w:b/>
          <w:spacing w:val="-2"/>
          <w:sz w:val="28"/>
        </w:rPr>
        <w:t>ỗ</w:t>
      </w:r>
      <w:r w:rsidRPr="00DC0D7C">
        <w:rPr>
          <w:rFonts w:asciiTheme="majorHAnsi" w:hAnsiTheme="majorHAnsi" w:cstheme="majorHAnsi"/>
          <w:b/>
          <w:spacing w:val="-2"/>
          <w:sz w:val="28"/>
        </w:rPr>
        <w:t xml:space="preserve"> trợ</w:t>
      </w:r>
      <w:r w:rsidR="00FB4970" w:rsidRPr="00DC0D7C">
        <w:rPr>
          <w:rFonts w:asciiTheme="majorHAnsi" w:hAnsiTheme="majorHAnsi" w:cstheme="majorHAnsi"/>
          <w:b/>
          <w:spacing w:val="-2"/>
          <w:sz w:val="28"/>
        </w:rPr>
        <w:t xml:space="preserve">, mức </w:t>
      </w:r>
      <w:r w:rsidR="006F2B10" w:rsidRPr="00DC0D7C">
        <w:rPr>
          <w:rFonts w:asciiTheme="majorHAnsi" w:hAnsiTheme="majorHAnsi" w:cstheme="majorHAnsi"/>
          <w:b/>
          <w:spacing w:val="-2"/>
          <w:sz w:val="28"/>
        </w:rPr>
        <w:t>đóng góp</w:t>
      </w:r>
      <w:r w:rsidR="00FB4970" w:rsidRPr="00DC0D7C">
        <w:rPr>
          <w:rFonts w:asciiTheme="majorHAnsi" w:hAnsiTheme="majorHAnsi" w:cstheme="majorHAnsi"/>
          <w:b/>
          <w:spacing w:val="-2"/>
          <w:sz w:val="28"/>
        </w:rPr>
        <w:t xml:space="preserve"> và chế độ miễn, giảm</w:t>
      </w:r>
      <w:r w:rsidR="006F2B10" w:rsidRPr="00DC0D7C">
        <w:rPr>
          <w:rFonts w:asciiTheme="majorHAnsi" w:hAnsiTheme="majorHAnsi" w:cstheme="majorHAnsi"/>
          <w:b/>
          <w:spacing w:val="-2"/>
          <w:sz w:val="28"/>
        </w:rPr>
        <w:t xml:space="preserve"> </w:t>
      </w:r>
      <w:r w:rsidRPr="00DC0D7C">
        <w:rPr>
          <w:rFonts w:asciiTheme="majorHAnsi" w:hAnsiTheme="majorHAnsi" w:cstheme="majorHAnsi"/>
          <w:b/>
          <w:spacing w:val="-2"/>
          <w:sz w:val="28"/>
        </w:rPr>
        <w:t>đối với người</w:t>
      </w:r>
      <w:r w:rsidR="006F2B10" w:rsidRPr="00DC0D7C">
        <w:rPr>
          <w:rFonts w:asciiTheme="majorHAnsi" w:hAnsiTheme="majorHAnsi" w:cstheme="majorHAnsi"/>
          <w:b/>
          <w:spacing w:val="-2"/>
          <w:sz w:val="28"/>
        </w:rPr>
        <w:t xml:space="preserve"> </w:t>
      </w:r>
      <w:proofErr w:type="gramStart"/>
      <w:r w:rsidR="00473888" w:rsidRPr="00DC0D7C">
        <w:rPr>
          <w:rFonts w:asciiTheme="majorHAnsi" w:hAnsiTheme="majorHAnsi" w:cstheme="majorHAnsi"/>
          <w:b/>
          <w:spacing w:val="-2"/>
          <w:sz w:val="28"/>
        </w:rPr>
        <w:t>cai</w:t>
      </w:r>
      <w:proofErr w:type="gramEnd"/>
      <w:r w:rsidR="00473888" w:rsidRPr="00DC0D7C">
        <w:rPr>
          <w:rFonts w:asciiTheme="majorHAnsi" w:hAnsiTheme="majorHAnsi" w:cstheme="majorHAnsi"/>
          <w:b/>
          <w:spacing w:val="-2"/>
          <w:sz w:val="28"/>
        </w:rPr>
        <w:t xml:space="preserve"> nghiện ma túy </w:t>
      </w:r>
      <w:r w:rsidRPr="00DC0D7C">
        <w:rPr>
          <w:rFonts w:asciiTheme="majorHAnsi" w:hAnsiTheme="majorHAnsi" w:cstheme="majorHAnsi"/>
          <w:b/>
          <w:spacing w:val="-2"/>
          <w:sz w:val="28"/>
        </w:rPr>
        <w:t>tự nguyện</w:t>
      </w:r>
      <w:r w:rsidR="00A15295" w:rsidRPr="00DC0D7C">
        <w:rPr>
          <w:rFonts w:asciiTheme="majorHAnsi" w:hAnsiTheme="majorHAnsi" w:cstheme="majorHAnsi"/>
          <w:b/>
          <w:spacing w:val="-2"/>
          <w:sz w:val="28"/>
        </w:rPr>
        <w:t xml:space="preserve"> </w:t>
      </w:r>
      <w:r w:rsidRPr="00DC0D7C">
        <w:rPr>
          <w:rFonts w:asciiTheme="majorHAnsi" w:hAnsiTheme="majorHAnsi" w:cstheme="majorHAnsi"/>
          <w:b/>
          <w:spacing w:val="-2"/>
          <w:sz w:val="28"/>
        </w:rPr>
        <w:t xml:space="preserve">tại </w:t>
      </w:r>
      <w:r w:rsidR="00D5362D" w:rsidRPr="00DC0D7C">
        <w:rPr>
          <w:rFonts w:asciiTheme="majorHAnsi" w:hAnsiTheme="majorHAnsi" w:cstheme="majorHAnsi"/>
          <w:b/>
          <w:spacing w:val="-2"/>
          <w:sz w:val="28"/>
        </w:rPr>
        <w:t>Trung tâm Điều trị nghiện ma túy và phục hồi chức năng tâm thần tỉnh</w:t>
      </w:r>
      <w:r w:rsidR="008321CE" w:rsidRPr="00DC0D7C">
        <w:rPr>
          <w:rFonts w:asciiTheme="majorHAnsi" w:hAnsiTheme="majorHAnsi" w:cstheme="majorHAnsi"/>
          <w:b/>
          <w:spacing w:val="-2"/>
          <w:sz w:val="28"/>
        </w:rPr>
        <w:t xml:space="preserve"> Hà Nam</w:t>
      </w:r>
    </w:p>
    <w:p w:rsidR="0083735C" w:rsidRDefault="0083735C" w:rsidP="0083735C">
      <w:pPr>
        <w:spacing w:before="0" w:after="0" w:line="240" w:lineRule="auto"/>
        <w:jc w:val="center"/>
        <w:rPr>
          <w:b/>
          <w:sz w:val="28"/>
        </w:rPr>
      </w:pPr>
      <w:r>
        <w:rPr>
          <w:b/>
          <w:noProof/>
          <w:sz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1948815</wp:posOffset>
                </wp:positionH>
                <wp:positionV relativeFrom="paragraph">
                  <wp:posOffset>36830</wp:posOffset>
                </wp:positionV>
                <wp:extent cx="180975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3.45pt;margin-top:2.9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UE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ms2T+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"/>
            </w:pict>
          </mc:Fallback>
        </mc:AlternateContent>
      </w:r>
    </w:p>
    <w:p w:rsidR="0083735C" w:rsidRPr="00E820A2" w:rsidRDefault="0083735C" w:rsidP="0083735C">
      <w:pPr>
        <w:spacing w:before="0" w:after="0" w:line="240" w:lineRule="auto"/>
        <w:jc w:val="center"/>
        <w:rPr>
          <w:b/>
          <w:sz w:val="28"/>
        </w:rPr>
      </w:pPr>
      <w:r w:rsidRPr="00E820A2">
        <w:rPr>
          <w:b/>
          <w:sz w:val="28"/>
        </w:rPr>
        <w:t xml:space="preserve">HỘI ĐỒNG NHÂN DÂN TỈNH </w:t>
      </w:r>
      <w:r w:rsidR="009B7970">
        <w:rPr>
          <w:b/>
          <w:sz w:val="28"/>
        </w:rPr>
        <w:t>HÀ NAM</w:t>
      </w:r>
    </w:p>
    <w:p w:rsidR="0083735C" w:rsidRPr="00E820A2" w:rsidRDefault="0083735C" w:rsidP="0083735C">
      <w:pPr>
        <w:spacing w:before="0" w:after="0" w:line="240" w:lineRule="auto"/>
        <w:jc w:val="center"/>
        <w:rPr>
          <w:b/>
          <w:sz w:val="28"/>
        </w:rPr>
      </w:pPr>
      <w:r w:rsidRPr="00E820A2">
        <w:rPr>
          <w:b/>
          <w:sz w:val="28"/>
        </w:rPr>
        <w:t xml:space="preserve">KHÓA </w:t>
      </w:r>
      <w:r w:rsidR="008321CE">
        <w:rPr>
          <w:b/>
          <w:sz w:val="28"/>
        </w:rPr>
        <w:t>XVIII</w:t>
      </w:r>
      <w:r w:rsidRPr="00E820A2">
        <w:rPr>
          <w:b/>
          <w:sz w:val="28"/>
        </w:rPr>
        <w:t xml:space="preserve">, KỲ HỌP THỨ </w:t>
      </w:r>
      <w:r w:rsidR="00C9371C">
        <w:rPr>
          <w:b/>
          <w:sz w:val="28"/>
        </w:rPr>
        <w:t>8</w:t>
      </w:r>
    </w:p>
    <w:p w:rsidR="0083735C" w:rsidRPr="001C420E" w:rsidRDefault="0083735C" w:rsidP="0083735C">
      <w:pPr>
        <w:spacing w:after="0" w:line="240" w:lineRule="auto"/>
        <w:jc w:val="center"/>
        <w:rPr>
          <w:b/>
          <w:sz w:val="2"/>
        </w:rPr>
      </w:pPr>
    </w:p>
    <w:p w:rsidR="0083735C" w:rsidRPr="00425D9B" w:rsidRDefault="0083735C" w:rsidP="0083735C">
      <w:pPr>
        <w:spacing w:before="180" w:after="0" w:line="240" w:lineRule="auto"/>
        <w:ind w:firstLine="720"/>
        <w:rPr>
          <w:i/>
          <w:sz w:val="28"/>
        </w:rPr>
      </w:pPr>
      <w:r w:rsidRPr="00425D9B">
        <w:rPr>
          <w:i/>
          <w:sz w:val="28"/>
        </w:rPr>
        <w:t>Căn cứ Luật tổ chức chính quyền địa phương ngày 19 tháng 6 năm 2015;</w:t>
      </w:r>
    </w:p>
    <w:p w:rsidR="00C34339" w:rsidRDefault="00C34339" w:rsidP="0083735C">
      <w:pPr>
        <w:spacing w:before="180" w:after="0" w:line="240" w:lineRule="auto"/>
        <w:ind w:firstLine="720"/>
        <w:rPr>
          <w:i/>
          <w:spacing w:val="-10"/>
          <w:sz w:val="28"/>
        </w:rPr>
      </w:pPr>
      <w:r w:rsidRPr="00425D9B">
        <w:rPr>
          <w:i/>
          <w:spacing w:val="-10"/>
          <w:sz w:val="28"/>
        </w:rPr>
        <w:t>Căn cứ Luật ban hành văn bản quy phạm pháp luật ngày 22 tháng 6 năm 2015;</w:t>
      </w:r>
    </w:p>
    <w:p w:rsidR="00B14347" w:rsidRPr="00425D9B" w:rsidRDefault="00B14347" w:rsidP="00B14347">
      <w:pPr>
        <w:spacing w:before="180" w:after="0" w:line="240" w:lineRule="auto"/>
        <w:ind w:firstLine="720"/>
        <w:jc w:val="both"/>
        <w:rPr>
          <w:i/>
          <w:spacing w:val="-10"/>
          <w:sz w:val="28"/>
        </w:rPr>
      </w:pPr>
      <w:r>
        <w:rPr>
          <w:i/>
          <w:iCs/>
          <w:sz w:val="28"/>
          <w:szCs w:val="28"/>
        </w:rPr>
        <w:t>Căn cứ Nghị định số 147/2003/NĐ-CP ngày 02 tháng 12 năm 2003 của Chính phủ quy định về điều kiện, thủ tục cấp giấy phép và quản lý hoạt động của cơ sở cai nghiện ma túy tự nguyện;</w:t>
      </w:r>
    </w:p>
    <w:p w:rsidR="00574D07" w:rsidRDefault="00574D07" w:rsidP="00574D07">
      <w:pPr>
        <w:pStyle w:val="NormalWeb"/>
        <w:spacing w:before="180" w:beforeAutospacing="0" w:after="0" w:afterAutospacing="0"/>
        <w:ind w:firstLine="720"/>
        <w:jc w:val="both"/>
        <w:rPr>
          <w:i/>
          <w:iCs/>
          <w:sz w:val="28"/>
          <w:szCs w:val="28"/>
        </w:rPr>
      </w:pPr>
      <w:r w:rsidRPr="00E820A2">
        <w:rPr>
          <w:i/>
          <w:iCs/>
          <w:sz w:val="28"/>
          <w:szCs w:val="28"/>
        </w:rPr>
        <w:t xml:space="preserve">Căn cứ </w:t>
      </w:r>
      <w:r w:rsidR="00B25EEA">
        <w:rPr>
          <w:i/>
          <w:iCs/>
          <w:sz w:val="28"/>
          <w:szCs w:val="28"/>
        </w:rPr>
        <w:t>Nghị định số 80/2018/NĐ-CP ngày 17 tháng 5 năm 2018 của Chính phủ s</w:t>
      </w:r>
      <w:r w:rsidR="004F4392">
        <w:rPr>
          <w:i/>
          <w:iCs/>
          <w:sz w:val="28"/>
          <w:szCs w:val="28"/>
        </w:rPr>
        <w:t>ửa đổi, bổ sung một số Điều của</w:t>
      </w:r>
      <w:r>
        <w:rPr>
          <w:i/>
          <w:iCs/>
          <w:sz w:val="28"/>
          <w:szCs w:val="28"/>
        </w:rPr>
        <w:t xml:space="preserve"> Nghị định số </w:t>
      </w:r>
      <w:r w:rsidR="00B25EEA">
        <w:rPr>
          <w:i/>
          <w:iCs/>
          <w:sz w:val="28"/>
          <w:szCs w:val="28"/>
        </w:rPr>
        <w:t>147/2003/</w:t>
      </w:r>
      <w:r>
        <w:rPr>
          <w:i/>
          <w:iCs/>
          <w:sz w:val="28"/>
          <w:szCs w:val="28"/>
        </w:rPr>
        <w:t xml:space="preserve">NĐ-CP ngày </w:t>
      </w:r>
      <w:r w:rsidR="00B25EEA">
        <w:rPr>
          <w:i/>
          <w:iCs/>
          <w:sz w:val="28"/>
          <w:szCs w:val="28"/>
        </w:rPr>
        <w:t>02</w:t>
      </w:r>
      <w:r>
        <w:rPr>
          <w:i/>
          <w:iCs/>
          <w:sz w:val="28"/>
          <w:szCs w:val="28"/>
        </w:rPr>
        <w:t xml:space="preserve"> tháng </w:t>
      </w:r>
      <w:r w:rsidR="00B25EEA">
        <w:rPr>
          <w:i/>
          <w:iCs/>
          <w:sz w:val="28"/>
          <w:szCs w:val="28"/>
        </w:rPr>
        <w:t>12</w:t>
      </w:r>
      <w:r>
        <w:rPr>
          <w:i/>
          <w:iCs/>
          <w:sz w:val="28"/>
          <w:szCs w:val="28"/>
        </w:rPr>
        <w:t xml:space="preserve"> năm 200</w:t>
      </w:r>
      <w:r w:rsidR="00B25EEA">
        <w:rPr>
          <w:i/>
          <w:iCs/>
          <w:sz w:val="28"/>
          <w:szCs w:val="28"/>
        </w:rPr>
        <w:t>3</w:t>
      </w:r>
      <w:r>
        <w:rPr>
          <w:i/>
          <w:iCs/>
          <w:sz w:val="28"/>
          <w:szCs w:val="28"/>
        </w:rPr>
        <w:t xml:space="preserve"> của Chính phủ quy định </w:t>
      </w:r>
      <w:r w:rsidR="003B3DB4">
        <w:rPr>
          <w:i/>
          <w:iCs/>
          <w:sz w:val="28"/>
          <w:szCs w:val="28"/>
        </w:rPr>
        <w:t xml:space="preserve">về điều kiện, thủ tục cấp giấy phép và quản lý hoạt động của cơ sở cai nghiện ma túy tự nguyện; Nghị định số 135/2004/NĐ-CP ngày 10 tháng 6 năm 2004 của Chính phủ quy định </w:t>
      </w:r>
      <w:r>
        <w:rPr>
          <w:i/>
          <w:iCs/>
          <w:sz w:val="28"/>
          <w:szCs w:val="28"/>
        </w:rPr>
        <w:t>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w:t>
      </w:r>
    </w:p>
    <w:p w:rsidR="00C25595" w:rsidRDefault="00C34339" w:rsidP="00C25595">
      <w:pPr>
        <w:spacing w:before="100" w:after="0" w:line="240" w:lineRule="auto"/>
        <w:ind w:firstLine="720"/>
        <w:jc w:val="both"/>
        <w:rPr>
          <w:i/>
          <w:iCs/>
          <w:sz w:val="28"/>
          <w:szCs w:val="28"/>
          <w:lang w:val="pt-BR"/>
        </w:rPr>
      </w:pPr>
      <w:r w:rsidRPr="00425D9B">
        <w:rPr>
          <w:i/>
          <w:iCs/>
          <w:sz w:val="28"/>
          <w:szCs w:val="28"/>
          <w:lang w:val="pt-BR"/>
        </w:rPr>
        <w:t xml:space="preserve">Căn cứ </w:t>
      </w:r>
      <w:r w:rsidR="00C25595" w:rsidRPr="00425D9B">
        <w:rPr>
          <w:i/>
          <w:iCs/>
          <w:sz w:val="28"/>
          <w:szCs w:val="28"/>
          <w:lang w:val="pt-BR"/>
        </w:rPr>
        <w:t xml:space="preserve">Thông tư số 124/2018/TT-BTC ngày 20 tháng 12 năm 2018 của Bộ Tài chính </w:t>
      </w:r>
      <w:r w:rsidR="009B57BF" w:rsidRPr="00425D9B">
        <w:rPr>
          <w:i/>
          <w:iCs/>
          <w:sz w:val="28"/>
          <w:szCs w:val="28"/>
          <w:lang w:val="pt-BR"/>
        </w:rPr>
        <w:t>q</w:t>
      </w:r>
      <w:r w:rsidR="00C25595" w:rsidRPr="00425D9B">
        <w:rPr>
          <w:i/>
          <w:iCs/>
          <w:sz w:val="28"/>
          <w:szCs w:val="28"/>
          <w:lang w:val="pt-BR"/>
        </w:rPr>
        <w:t>uy định về quản lý, sử dụng kinh phí thực hiện hỗ trợ đối với người cai nghiện ma túy tự nguyệ</w:t>
      </w:r>
      <w:r w:rsidR="00275DF3">
        <w:rPr>
          <w:i/>
          <w:iCs/>
          <w:sz w:val="28"/>
          <w:szCs w:val="28"/>
          <w:lang w:val="pt-BR"/>
        </w:rPr>
        <w:t>n;</w:t>
      </w:r>
    </w:p>
    <w:p w:rsidR="000A3C90" w:rsidRPr="00425D9B" w:rsidRDefault="000A3C90" w:rsidP="00C25595">
      <w:pPr>
        <w:spacing w:before="100" w:after="0" w:line="240" w:lineRule="auto"/>
        <w:ind w:firstLine="720"/>
        <w:jc w:val="both"/>
        <w:rPr>
          <w:i/>
          <w:iCs/>
          <w:sz w:val="28"/>
          <w:szCs w:val="28"/>
          <w:lang w:val="pt-BR"/>
        </w:rPr>
      </w:pPr>
      <w:r>
        <w:rPr>
          <w:i/>
          <w:iCs/>
          <w:sz w:val="28"/>
          <w:szCs w:val="28"/>
          <w:lang w:val="pt-BR"/>
        </w:rPr>
        <w:t xml:space="preserve">Căn cứ Thông tư </w:t>
      </w:r>
      <w:r w:rsidRPr="00425D9B">
        <w:rPr>
          <w:i/>
          <w:iCs/>
          <w:sz w:val="28"/>
          <w:szCs w:val="28"/>
          <w:lang w:val="pt-BR"/>
        </w:rPr>
        <w:t xml:space="preserve">số </w:t>
      </w:r>
      <w:r>
        <w:rPr>
          <w:i/>
          <w:iCs/>
          <w:sz w:val="28"/>
          <w:szCs w:val="28"/>
          <w:lang w:val="pt-BR"/>
        </w:rPr>
        <w:t>117</w:t>
      </w:r>
      <w:r w:rsidRPr="00425D9B">
        <w:rPr>
          <w:i/>
          <w:iCs/>
          <w:sz w:val="28"/>
          <w:szCs w:val="28"/>
          <w:lang w:val="pt-BR"/>
        </w:rPr>
        <w:t>/201</w:t>
      </w:r>
      <w:r>
        <w:rPr>
          <w:i/>
          <w:iCs/>
          <w:sz w:val="28"/>
          <w:szCs w:val="28"/>
          <w:lang w:val="pt-BR"/>
        </w:rPr>
        <w:t>7</w:t>
      </w:r>
      <w:r w:rsidRPr="00425D9B">
        <w:rPr>
          <w:i/>
          <w:iCs/>
          <w:sz w:val="28"/>
          <w:szCs w:val="28"/>
          <w:lang w:val="pt-BR"/>
        </w:rPr>
        <w:t xml:space="preserve">/TT-BTC ngày </w:t>
      </w:r>
      <w:r>
        <w:rPr>
          <w:i/>
          <w:iCs/>
          <w:sz w:val="28"/>
          <w:szCs w:val="28"/>
          <w:lang w:val="pt-BR"/>
        </w:rPr>
        <w:t>06</w:t>
      </w:r>
      <w:r w:rsidRPr="00425D9B">
        <w:rPr>
          <w:i/>
          <w:iCs/>
          <w:sz w:val="28"/>
          <w:szCs w:val="28"/>
          <w:lang w:val="pt-BR"/>
        </w:rPr>
        <w:t xml:space="preserve"> tháng </w:t>
      </w:r>
      <w:r>
        <w:rPr>
          <w:i/>
          <w:iCs/>
          <w:sz w:val="28"/>
          <w:szCs w:val="28"/>
          <w:lang w:val="pt-BR"/>
        </w:rPr>
        <w:t>0</w:t>
      </w:r>
      <w:r w:rsidRPr="00425D9B">
        <w:rPr>
          <w:i/>
          <w:iCs/>
          <w:sz w:val="28"/>
          <w:szCs w:val="28"/>
          <w:lang w:val="pt-BR"/>
        </w:rPr>
        <w:t xml:space="preserve">1 năm </w:t>
      </w:r>
      <w:r>
        <w:rPr>
          <w:i/>
          <w:iCs/>
          <w:sz w:val="28"/>
          <w:szCs w:val="28"/>
          <w:lang w:val="pt-BR"/>
        </w:rPr>
        <w:t>2017</w:t>
      </w:r>
      <w:r w:rsidRPr="00425D9B">
        <w:rPr>
          <w:i/>
          <w:iCs/>
          <w:sz w:val="28"/>
          <w:szCs w:val="28"/>
          <w:lang w:val="pt-BR"/>
        </w:rPr>
        <w:t xml:space="preserve"> của Bộ Tài chính </w:t>
      </w:r>
      <w:r>
        <w:rPr>
          <w:i/>
          <w:iCs/>
          <w:sz w:val="28"/>
          <w:szCs w:val="28"/>
          <w:lang w:val="pt-BR"/>
        </w:rPr>
        <w:t>quy định</w:t>
      </w:r>
      <w:r w:rsidR="00E8564A">
        <w:rPr>
          <w:i/>
          <w:iCs/>
          <w:sz w:val="28"/>
          <w:szCs w:val="28"/>
          <w:lang w:val="pt-BR"/>
        </w:rPr>
        <w:t xml:space="preserve"> quản lý và sử dụng kinh phí thực hiện chế độ áp dụng biện pháp đưa vào cơ sở cai nghiện bắt buộc và tổ chức cai nghiện ma túy bắt buộc tại cộng đồng;</w:t>
      </w:r>
    </w:p>
    <w:p w:rsidR="0083735C" w:rsidRDefault="0083735C" w:rsidP="0083735C">
      <w:pPr>
        <w:spacing w:before="180" w:after="0" w:line="240" w:lineRule="auto"/>
        <w:ind w:firstLine="720"/>
        <w:jc w:val="both"/>
        <w:rPr>
          <w:i/>
          <w:sz w:val="28"/>
          <w:lang w:val="pt-BR"/>
        </w:rPr>
      </w:pPr>
      <w:r w:rsidRPr="00425D9B">
        <w:rPr>
          <w:i/>
          <w:iCs/>
          <w:sz w:val="28"/>
          <w:szCs w:val="28"/>
          <w:lang w:val="pt-BR"/>
        </w:rPr>
        <w:t>Xét Tờ trình số</w:t>
      </w:r>
      <w:r w:rsidR="007A277A" w:rsidRPr="00425D9B">
        <w:rPr>
          <w:i/>
          <w:iCs/>
          <w:sz w:val="28"/>
          <w:szCs w:val="28"/>
          <w:lang w:val="pt-BR"/>
        </w:rPr>
        <w:t>……</w:t>
      </w:r>
      <w:r w:rsidRPr="00425D9B">
        <w:rPr>
          <w:i/>
          <w:iCs/>
          <w:sz w:val="28"/>
          <w:szCs w:val="28"/>
          <w:lang w:val="pt-BR"/>
        </w:rPr>
        <w:t xml:space="preserve">/TTr-UBND ngày…. </w:t>
      </w:r>
      <w:r w:rsidR="004536F0" w:rsidRPr="00425D9B">
        <w:rPr>
          <w:i/>
          <w:iCs/>
          <w:sz w:val="28"/>
          <w:szCs w:val="28"/>
          <w:lang w:val="pt-BR"/>
        </w:rPr>
        <w:t>tháng…..năm 2019</w:t>
      </w:r>
      <w:r w:rsidRPr="00425D9B">
        <w:rPr>
          <w:i/>
          <w:iCs/>
          <w:sz w:val="28"/>
          <w:szCs w:val="28"/>
          <w:lang w:val="pt-BR"/>
        </w:rPr>
        <w:t xml:space="preserve"> của Ủy ban nhân dân tỉnh </w:t>
      </w:r>
      <w:r w:rsidR="00191F2D">
        <w:rPr>
          <w:i/>
          <w:iCs/>
          <w:sz w:val="28"/>
          <w:szCs w:val="28"/>
          <w:lang w:val="pt-BR"/>
        </w:rPr>
        <w:t>về việc</w:t>
      </w:r>
      <w:r w:rsidRPr="00425D9B">
        <w:rPr>
          <w:i/>
          <w:iCs/>
          <w:sz w:val="28"/>
          <w:szCs w:val="28"/>
          <w:lang w:val="pt-BR"/>
        </w:rPr>
        <w:t xml:space="preserve"> </w:t>
      </w:r>
      <w:r w:rsidR="008D3E32" w:rsidRPr="00425D9B">
        <w:rPr>
          <w:i/>
          <w:iCs/>
          <w:sz w:val="28"/>
          <w:szCs w:val="28"/>
          <w:lang w:val="pt-BR"/>
        </w:rPr>
        <w:t>Q</w:t>
      </w:r>
      <w:r w:rsidRPr="00425D9B">
        <w:rPr>
          <w:i/>
          <w:sz w:val="28"/>
          <w:lang w:val="pt-BR"/>
        </w:rPr>
        <w:t>uy định mức hỗ trợ</w:t>
      </w:r>
      <w:r w:rsidR="00C9371C">
        <w:rPr>
          <w:i/>
          <w:sz w:val="28"/>
          <w:lang w:val="pt-BR"/>
        </w:rPr>
        <w:t>, mức đóng góp và chế độ miễn, giảm</w:t>
      </w:r>
      <w:r w:rsidR="00A41357">
        <w:rPr>
          <w:i/>
          <w:sz w:val="28"/>
          <w:lang w:val="pt-BR"/>
        </w:rPr>
        <w:t xml:space="preserve"> </w:t>
      </w:r>
      <w:r w:rsidRPr="00425D9B">
        <w:rPr>
          <w:i/>
          <w:sz w:val="28"/>
          <w:lang w:val="pt-BR"/>
        </w:rPr>
        <w:t xml:space="preserve">đối với người </w:t>
      </w:r>
      <w:r w:rsidR="00A41357" w:rsidRPr="00425D9B">
        <w:rPr>
          <w:i/>
          <w:sz w:val="28"/>
          <w:lang w:val="pt-BR"/>
        </w:rPr>
        <w:t xml:space="preserve">cai nghiện ma túy </w:t>
      </w:r>
      <w:r w:rsidR="00473888" w:rsidRPr="00425D9B">
        <w:rPr>
          <w:i/>
          <w:sz w:val="28"/>
          <w:lang w:val="pt-BR"/>
        </w:rPr>
        <w:t xml:space="preserve">tự nguyện </w:t>
      </w:r>
      <w:r w:rsidRPr="00425D9B">
        <w:rPr>
          <w:i/>
          <w:sz w:val="28"/>
          <w:lang w:val="pt-BR"/>
        </w:rPr>
        <w:t xml:space="preserve">tại </w:t>
      </w:r>
      <w:r w:rsidR="003B52A9" w:rsidRPr="00425D9B">
        <w:rPr>
          <w:i/>
          <w:sz w:val="28"/>
          <w:lang w:val="pt-BR"/>
        </w:rPr>
        <w:t>Trung tâm Điều trị nghiện ma túy và phục hồi chức năng tâm thần tỉnh</w:t>
      </w:r>
      <w:r w:rsidR="008321CE" w:rsidRPr="00425D9B">
        <w:rPr>
          <w:i/>
          <w:sz w:val="28"/>
          <w:lang w:val="pt-BR"/>
        </w:rPr>
        <w:t xml:space="preserve"> Hà Nam</w:t>
      </w:r>
      <w:r w:rsidRPr="00425D9B">
        <w:rPr>
          <w:i/>
          <w:sz w:val="28"/>
          <w:lang w:val="pt-BR"/>
        </w:rPr>
        <w:t>;</w:t>
      </w:r>
      <w:r w:rsidR="00890793" w:rsidRPr="00425D9B">
        <w:rPr>
          <w:i/>
          <w:sz w:val="28"/>
          <w:lang w:val="pt-BR"/>
        </w:rPr>
        <w:t xml:space="preserve"> </w:t>
      </w:r>
      <w:r w:rsidRPr="00425D9B">
        <w:rPr>
          <w:i/>
          <w:sz w:val="28"/>
          <w:lang w:val="pt-BR"/>
        </w:rPr>
        <w:t xml:space="preserve">Báo cáo thẩm tra của Ban </w:t>
      </w:r>
      <w:r w:rsidR="004F79D5">
        <w:rPr>
          <w:i/>
          <w:sz w:val="28"/>
          <w:lang w:val="pt-BR"/>
        </w:rPr>
        <w:t>...............</w:t>
      </w:r>
      <w:r w:rsidR="00C9371C">
        <w:rPr>
          <w:i/>
          <w:sz w:val="28"/>
          <w:lang w:val="pt-BR"/>
        </w:rPr>
        <w:t>...................</w:t>
      </w:r>
      <w:r w:rsidR="004536F0" w:rsidRPr="00425D9B">
        <w:rPr>
          <w:i/>
          <w:sz w:val="28"/>
          <w:lang w:val="pt-BR"/>
        </w:rPr>
        <w:t xml:space="preserve"> </w:t>
      </w:r>
      <w:r w:rsidR="001B742D" w:rsidRPr="00425D9B">
        <w:rPr>
          <w:i/>
          <w:sz w:val="28"/>
          <w:lang w:val="pt-BR"/>
        </w:rPr>
        <w:t xml:space="preserve">- </w:t>
      </w:r>
      <w:r w:rsidRPr="00425D9B">
        <w:rPr>
          <w:i/>
          <w:sz w:val="28"/>
          <w:lang w:val="pt-BR"/>
        </w:rPr>
        <w:t>Hội đồng nhân dân tỉnh; ý kiến thảo luận của đại biểu Hội đồng nhân dân tỉnh tại kỳ họp.</w:t>
      </w:r>
    </w:p>
    <w:p w:rsidR="007440D5" w:rsidRDefault="007440D5" w:rsidP="0083735C">
      <w:pPr>
        <w:spacing w:before="180" w:after="0" w:line="240" w:lineRule="auto"/>
        <w:ind w:firstLine="720"/>
        <w:jc w:val="both"/>
        <w:rPr>
          <w:i/>
          <w:sz w:val="28"/>
          <w:lang w:val="pt-BR"/>
        </w:rPr>
      </w:pPr>
      <w:bookmarkStart w:id="0" w:name="_GoBack"/>
      <w:bookmarkEnd w:id="0"/>
    </w:p>
    <w:p w:rsidR="0083735C" w:rsidRPr="00F95341" w:rsidRDefault="0083735C" w:rsidP="0083735C">
      <w:pPr>
        <w:spacing w:before="180" w:after="0" w:line="240" w:lineRule="auto"/>
        <w:jc w:val="center"/>
        <w:rPr>
          <w:b/>
          <w:sz w:val="28"/>
          <w:lang w:val="pt-BR"/>
        </w:rPr>
      </w:pPr>
      <w:r w:rsidRPr="00F95341">
        <w:rPr>
          <w:b/>
          <w:sz w:val="28"/>
          <w:lang w:val="pt-BR"/>
        </w:rPr>
        <w:lastRenderedPageBreak/>
        <w:t>QUYẾT NGHỊ:</w:t>
      </w:r>
    </w:p>
    <w:p w:rsidR="0083735C" w:rsidRPr="00F95341" w:rsidRDefault="0083735C" w:rsidP="0083735C">
      <w:pPr>
        <w:spacing w:before="180" w:after="0" w:line="240" w:lineRule="auto"/>
        <w:ind w:firstLine="720"/>
        <w:jc w:val="both"/>
        <w:rPr>
          <w:b/>
          <w:sz w:val="20"/>
          <w:lang w:val="pt-BR"/>
        </w:rPr>
      </w:pPr>
      <w:r w:rsidRPr="00F95341">
        <w:rPr>
          <w:b/>
          <w:sz w:val="28"/>
          <w:lang w:val="pt-BR"/>
        </w:rPr>
        <w:t>Điều 1</w:t>
      </w:r>
      <w:r w:rsidRPr="00F95341">
        <w:rPr>
          <w:sz w:val="28"/>
          <w:lang w:val="pt-BR"/>
        </w:rPr>
        <w:t xml:space="preserve">. </w:t>
      </w:r>
      <w:r w:rsidRPr="00F95341">
        <w:rPr>
          <w:b/>
          <w:sz w:val="28"/>
          <w:lang w:val="pt-BR"/>
        </w:rPr>
        <w:t xml:space="preserve">Quy định mức hỗ </w:t>
      </w:r>
      <w:r w:rsidR="00A41357">
        <w:rPr>
          <w:b/>
          <w:sz w:val="28"/>
          <w:lang w:val="pt-BR"/>
        </w:rPr>
        <w:t>trợ</w:t>
      </w:r>
      <w:r w:rsidR="00FB4970">
        <w:rPr>
          <w:b/>
          <w:sz w:val="28"/>
          <w:lang w:val="pt-BR"/>
        </w:rPr>
        <w:t>, mức</w:t>
      </w:r>
      <w:r w:rsidR="00F22EA0">
        <w:rPr>
          <w:b/>
          <w:sz w:val="28"/>
          <w:lang w:val="pt-BR"/>
        </w:rPr>
        <w:t xml:space="preserve"> đóng góp</w:t>
      </w:r>
      <w:r w:rsidR="00CE38AA">
        <w:rPr>
          <w:b/>
          <w:sz w:val="28"/>
          <w:lang w:val="pt-BR"/>
        </w:rPr>
        <w:t xml:space="preserve"> và</w:t>
      </w:r>
      <w:r w:rsidR="00FB4970">
        <w:rPr>
          <w:b/>
          <w:sz w:val="28"/>
          <w:lang w:val="pt-BR"/>
        </w:rPr>
        <w:t xml:space="preserve"> chế độ miễn, giảm</w:t>
      </w:r>
      <w:r w:rsidR="00F22EA0">
        <w:rPr>
          <w:b/>
          <w:sz w:val="28"/>
          <w:lang w:val="pt-BR"/>
        </w:rPr>
        <w:t xml:space="preserve"> </w:t>
      </w:r>
      <w:r w:rsidRPr="00F95341">
        <w:rPr>
          <w:b/>
          <w:sz w:val="28"/>
          <w:lang w:val="pt-BR"/>
        </w:rPr>
        <w:t xml:space="preserve">đối với người </w:t>
      </w:r>
      <w:r w:rsidR="00A41357" w:rsidRPr="00F95341">
        <w:rPr>
          <w:b/>
          <w:sz w:val="28"/>
          <w:lang w:val="pt-BR"/>
        </w:rPr>
        <w:t xml:space="preserve">cai nghiện ma túy </w:t>
      </w:r>
      <w:r w:rsidR="00473888" w:rsidRPr="00F95341">
        <w:rPr>
          <w:b/>
          <w:sz w:val="28"/>
          <w:lang w:val="pt-BR"/>
        </w:rPr>
        <w:t xml:space="preserve">tự nguyện </w:t>
      </w:r>
      <w:r w:rsidRPr="00F95341">
        <w:rPr>
          <w:b/>
          <w:sz w:val="28"/>
          <w:lang w:val="pt-BR"/>
        </w:rPr>
        <w:t xml:space="preserve">tại </w:t>
      </w:r>
      <w:r w:rsidR="008321CE" w:rsidRPr="00F95341">
        <w:rPr>
          <w:b/>
          <w:sz w:val="28"/>
          <w:lang w:val="pt-BR"/>
        </w:rPr>
        <w:t>Trung tâm Điều trị nghiện ma túy và phục hồi chức năng tâm thần tỉnh H</w:t>
      </w:r>
      <w:r w:rsidR="004536F0" w:rsidRPr="00F95341">
        <w:rPr>
          <w:b/>
          <w:sz w:val="28"/>
          <w:lang w:val="pt-BR"/>
        </w:rPr>
        <w:t>à</w:t>
      </w:r>
      <w:r w:rsidR="008321CE" w:rsidRPr="00F95341">
        <w:rPr>
          <w:b/>
          <w:sz w:val="28"/>
          <w:lang w:val="pt-BR"/>
        </w:rPr>
        <w:t xml:space="preserve"> Nam</w:t>
      </w:r>
      <w:r w:rsidR="004536F0" w:rsidRPr="00F95341">
        <w:rPr>
          <w:b/>
          <w:sz w:val="28"/>
          <w:lang w:val="pt-BR"/>
        </w:rPr>
        <w:t xml:space="preserve">, </w:t>
      </w:r>
      <w:r w:rsidR="003B3DB4">
        <w:rPr>
          <w:b/>
          <w:sz w:val="28"/>
          <w:lang w:val="pt-BR"/>
        </w:rPr>
        <w:t>như sau</w:t>
      </w:r>
      <w:r w:rsidRPr="00F95341">
        <w:rPr>
          <w:b/>
          <w:sz w:val="28"/>
          <w:lang w:val="pt-BR"/>
        </w:rPr>
        <w:t>:</w:t>
      </w:r>
    </w:p>
    <w:p w:rsidR="009A61CE" w:rsidRPr="00DB3F3E" w:rsidRDefault="0083735C" w:rsidP="001E6A06">
      <w:pPr>
        <w:shd w:val="clear" w:color="auto" w:fill="FFFFFF"/>
        <w:spacing w:before="120" w:after="0" w:line="240" w:lineRule="auto"/>
        <w:ind w:firstLine="720"/>
        <w:jc w:val="both"/>
        <w:rPr>
          <w:sz w:val="28"/>
          <w:lang w:val="pt-BR"/>
        </w:rPr>
      </w:pPr>
      <w:r w:rsidRPr="00DB3F3E">
        <w:rPr>
          <w:sz w:val="28"/>
          <w:lang w:val="pt-BR"/>
        </w:rPr>
        <w:t xml:space="preserve">1. </w:t>
      </w:r>
      <w:r w:rsidR="00191F2D" w:rsidRPr="00DB3F3E">
        <w:rPr>
          <w:sz w:val="28"/>
          <w:lang w:val="pt-BR"/>
        </w:rPr>
        <w:t>Phạm vi, đối tượng áp dụ</w:t>
      </w:r>
      <w:r w:rsidR="00D278C6">
        <w:rPr>
          <w:sz w:val="28"/>
          <w:lang w:val="pt-BR"/>
        </w:rPr>
        <w:t>ng</w:t>
      </w:r>
      <w:r w:rsidR="00191F2D" w:rsidRPr="00DB3F3E">
        <w:rPr>
          <w:sz w:val="28"/>
          <w:lang w:val="pt-BR"/>
        </w:rPr>
        <w:t xml:space="preserve"> </w:t>
      </w:r>
    </w:p>
    <w:p w:rsidR="00191F2D" w:rsidRPr="007F6267" w:rsidRDefault="00191F2D" w:rsidP="001E6A06">
      <w:pPr>
        <w:shd w:val="clear" w:color="auto" w:fill="FFFFFF"/>
        <w:spacing w:before="120" w:after="0" w:line="240" w:lineRule="auto"/>
        <w:ind w:firstLine="720"/>
        <w:jc w:val="both"/>
        <w:rPr>
          <w:sz w:val="28"/>
          <w:lang w:val="pt-BR"/>
        </w:rPr>
      </w:pPr>
      <w:r>
        <w:rPr>
          <w:sz w:val="28"/>
          <w:lang w:val="pt-BR"/>
        </w:rPr>
        <w:t>Người có hộ khẩu thường trú tại tỉnh Hà Nam tự nguyện</w:t>
      </w:r>
      <w:r w:rsidR="00692EF9">
        <w:rPr>
          <w:sz w:val="28"/>
          <w:lang w:val="pt-BR"/>
        </w:rPr>
        <w:t xml:space="preserve"> chữa trị, cai nghiện ma túy tại Trung tâm</w:t>
      </w:r>
      <w:r w:rsidR="007F6267">
        <w:rPr>
          <w:sz w:val="28"/>
          <w:lang w:val="pt-BR"/>
        </w:rPr>
        <w:t xml:space="preserve"> </w:t>
      </w:r>
      <w:r w:rsidR="007F6267" w:rsidRPr="007F6267">
        <w:rPr>
          <w:sz w:val="28"/>
          <w:lang w:val="pt-BR"/>
        </w:rPr>
        <w:t>Điều trị nghiện ma túy và phục hồi chức năng tâm thần tỉnh Hà Nam</w:t>
      </w:r>
      <w:r w:rsidR="00D932B2">
        <w:rPr>
          <w:sz w:val="28"/>
          <w:lang w:val="pt-BR"/>
        </w:rPr>
        <w:t xml:space="preserve"> (sau đây gọi tắt là Trung tâm)</w:t>
      </w:r>
      <w:r w:rsidR="00BB0236">
        <w:rPr>
          <w:sz w:val="28"/>
          <w:lang w:val="pt-BR"/>
        </w:rPr>
        <w:t>; đ</w:t>
      </w:r>
      <w:r w:rsidR="007A153E">
        <w:rPr>
          <w:sz w:val="28"/>
          <w:lang w:val="pt-BR"/>
        </w:rPr>
        <w:t>ối tượng hỗ trợ nằm trong chỉ tiêu được Hội đồng nhân dân tỉnh phê duyệt.</w:t>
      </w:r>
    </w:p>
    <w:p w:rsidR="00DB3F3E" w:rsidRPr="00DB3F3E" w:rsidRDefault="00692EF9" w:rsidP="001E6A06">
      <w:pPr>
        <w:shd w:val="clear" w:color="auto" w:fill="FFFFFF"/>
        <w:spacing w:before="120" w:after="0" w:line="240" w:lineRule="auto"/>
        <w:ind w:firstLine="720"/>
        <w:jc w:val="both"/>
        <w:rPr>
          <w:spacing w:val="-4"/>
          <w:sz w:val="28"/>
          <w:lang w:val="pt-BR"/>
        </w:rPr>
      </w:pPr>
      <w:r w:rsidRPr="00DB3F3E">
        <w:rPr>
          <w:spacing w:val="-4"/>
          <w:sz w:val="28"/>
          <w:lang w:val="pt-BR"/>
        </w:rPr>
        <w:t xml:space="preserve">2. Nguyên tắc hỗ trợ </w:t>
      </w:r>
    </w:p>
    <w:p w:rsidR="00692EF9" w:rsidRPr="003C48BA" w:rsidRDefault="00692EF9" w:rsidP="001E6A06">
      <w:pPr>
        <w:shd w:val="clear" w:color="auto" w:fill="FFFFFF"/>
        <w:spacing w:before="120" w:after="0" w:line="240" w:lineRule="auto"/>
        <w:ind w:firstLine="720"/>
        <w:jc w:val="both"/>
        <w:rPr>
          <w:spacing w:val="-4"/>
          <w:sz w:val="28"/>
          <w:lang w:val="pt-BR"/>
        </w:rPr>
      </w:pPr>
      <w:r w:rsidRPr="003C48BA">
        <w:rPr>
          <w:spacing w:val="-4"/>
          <w:sz w:val="28"/>
          <w:lang w:val="pt-BR"/>
        </w:rPr>
        <w:t>Chỉ hỗ trợ cho người đăng ký chữa trị, cai nghiện ma túy tự nguyện tại Trung tâm</w:t>
      </w:r>
      <w:r w:rsidR="009F43DB" w:rsidRPr="003C48BA">
        <w:rPr>
          <w:spacing w:val="-4"/>
          <w:sz w:val="28"/>
          <w:lang w:val="pt-BR"/>
        </w:rPr>
        <w:t>;</w:t>
      </w:r>
      <w:r w:rsidR="00431DB4" w:rsidRPr="003C48BA">
        <w:rPr>
          <w:spacing w:val="-4"/>
          <w:sz w:val="28"/>
          <w:lang w:val="pt-BR"/>
        </w:rPr>
        <w:t xml:space="preserve"> thời gian hỗ trợ </w:t>
      </w:r>
      <w:r w:rsidR="00373186" w:rsidRPr="003C48BA">
        <w:rPr>
          <w:spacing w:val="-4"/>
          <w:sz w:val="28"/>
          <w:lang w:val="pt-BR"/>
        </w:rPr>
        <w:t xml:space="preserve">không quá </w:t>
      </w:r>
      <w:r w:rsidR="00431DB4" w:rsidRPr="003C48BA">
        <w:rPr>
          <w:spacing w:val="-4"/>
          <w:sz w:val="28"/>
          <w:lang w:val="pt-BR"/>
        </w:rPr>
        <w:t>06 tháng</w:t>
      </w:r>
      <w:r w:rsidR="00373186" w:rsidRPr="003C48BA">
        <w:rPr>
          <w:spacing w:val="-4"/>
          <w:sz w:val="28"/>
          <w:lang w:val="pt-BR"/>
        </w:rPr>
        <w:t>/01lần cai nghiện</w:t>
      </w:r>
      <w:r w:rsidR="00431DB4" w:rsidRPr="003C48BA">
        <w:rPr>
          <w:spacing w:val="-4"/>
          <w:sz w:val="28"/>
          <w:lang w:val="pt-BR"/>
        </w:rPr>
        <w:t>.</w:t>
      </w:r>
    </w:p>
    <w:p w:rsidR="007F6267" w:rsidRPr="00DB3F3E" w:rsidRDefault="007F6267" w:rsidP="001E6A06">
      <w:pPr>
        <w:shd w:val="clear" w:color="auto" w:fill="FFFFFF"/>
        <w:spacing w:before="120" w:after="0" w:line="240" w:lineRule="auto"/>
        <w:ind w:firstLine="720"/>
        <w:jc w:val="both"/>
        <w:rPr>
          <w:sz w:val="28"/>
          <w:lang w:val="pt-BR"/>
        </w:rPr>
      </w:pPr>
      <w:r w:rsidRPr="00DB3F3E">
        <w:rPr>
          <w:sz w:val="28"/>
          <w:lang w:val="pt-BR"/>
        </w:rPr>
        <w:t>3. Nội dung mức hỗ trợ</w:t>
      </w:r>
      <w:r w:rsidR="00800C09" w:rsidRPr="00DB3F3E">
        <w:rPr>
          <w:sz w:val="28"/>
          <w:lang w:val="pt-BR"/>
        </w:rPr>
        <w:t>, mức</w:t>
      </w:r>
      <w:r w:rsidRPr="00DB3F3E">
        <w:rPr>
          <w:sz w:val="28"/>
          <w:lang w:val="pt-BR"/>
        </w:rPr>
        <w:t xml:space="preserve"> đóng góp</w:t>
      </w:r>
      <w:r w:rsidR="00800C09" w:rsidRPr="00DB3F3E">
        <w:rPr>
          <w:sz w:val="28"/>
          <w:lang w:val="pt-BR"/>
        </w:rPr>
        <w:t xml:space="preserve"> và</w:t>
      </w:r>
      <w:r w:rsidR="009F43DB" w:rsidRPr="00DB3F3E">
        <w:rPr>
          <w:sz w:val="28"/>
          <w:lang w:val="pt-BR"/>
        </w:rPr>
        <w:t xml:space="preserve"> chế độ miễn</w:t>
      </w:r>
      <w:r w:rsidR="00393F18" w:rsidRPr="00DB3F3E">
        <w:rPr>
          <w:sz w:val="28"/>
          <w:lang w:val="pt-BR"/>
        </w:rPr>
        <w:t>,</w:t>
      </w:r>
      <w:r w:rsidR="009F43DB" w:rsidRPr="00DB3F3E">
        <w:rPr>
          <w:sz w:val="28"/>
          <w:lang w:val="pt-BR"/>
        </w:rPr>
        <w:t xml:space="preserve"> giảm</w:t>
      </w:r>
    </w:p>
    <w:p w:rsidR="007F6267" w:rsidRPr="00692EF9" w:rsidRDefault="007F6267" w:rsidP="001E6A06">
      <w:pPr>
        <w:shd w:val="clear" w:color="auto" w:fill="FFFFFF"/>
        <w:spacing w:before="120" w:after="0" w:line="240" w:lineRule="auto"/>
        <w:ind w:firstLine="720"/>
        <w:jc w:val="both"/>
        <w:rPr>
          <w:b/>
          <w:sz w:val="30"/>
          <w:lang w:val="pt-BR"/>
        </w:rPr>
      </w:pPr>
      <w:r w:rsidRPr="007F6267">
        <w:rPr>
          <w:sz w:val="28"/>
          <w:lang w:val="pt-BR"/>
        </w:rPr>
        <w:t>a) Mức hỗ trợ</w:t>
      </w:r>
    </w:p>
    <w:p w:rsidR="00FA0AAF" w:rsidRDefault="007C47F4" w:rsidP="001E6A06">
      <w:pPr>
        <w:shd w:val="clear" w:color="auto" w:fill="FFFFFF"/>
        <w:spacing w:before="120" w:after="0" w:line="240" w:lineRule="auto"/>
        <w:ind w:firstLine="720"/>
        <w:jc w:val="both"/>
        <w:rPr>
          <w:sz w:val="28"/>
          <w:lang w:val="pt-BR"/>
        </w:rPr>
      </w:pPr>
      <w:r>
        <w:rPr>
          <w:sz w:val="28"/>
          <w:lang w:val="pt-BR"/>
        </w:rPr>
        <w:t xml:space="preserve">- Ngân sách nhà nước </w:t>
      </w:r>
      <w:r w:rsidR="00CB451C">
        <w:rPr>
          <w:sz w:val="28"/>
          <w:lang w:val="pt-BR"/>
        </w:rPr>
        <w:t>đảm bảo</w:t>
      </w:r>
      <w:r>
        <w:rPr>
          <w:sz w:val="28"/>
          <w:lang w:val="pt-BR"/>
        </w:rPr>
        <w:t xml:space="preserve"> </w:t>
      </w:r>
      <w:r w:rsidR="00CB451C">
        <w:rPr>
          <w:sz w:val="28"/>
          <w:lang w:val="pt-BR"/>
        </w:rPr>
        <w:t>tiền thuốc</w:t>
      </w:r>
      <w:r>
        <w:rPr>
          <w:sz w:val="28"/>
          <w:lang w:val="pt-BR"/>
        </w:rPr>
        <w:t xml:space="preserve"> cắt cơn, giải độc, điều trị rối loạn tâm thần</w:t>
      </w:r>
      <w:r w:rsidR="00B2518A">
        <w:rPr>
          <w:sz w:val="28"/>
          <w:lang w:val="pt-BR"/>
        </w:rPr>
        <w:t xml:space="preserve"> cho người cai nghiện ma túy tự nguyện tại Trung tâm.</w:t>
      </w:r>
    </w:p>
    <w:p w:rsidR="007C47F4" w:rsidRDefault="007F6267" w:rsidP="001E6A06">
      <w:pPr>
        <w:shd w:val="clear" w:color="auto" w:fill="FFFFFF"/>
        <w:spacing w:before="120" w:after="0" w:line="240" w:lineRule="auto"/>
        <w:ind w:firstLine="720"/>
        <w:jc w:val="both"/>
        <w:rPr>
          <w:sz w:val="28"/>
          <w:lang w:val="pt-BR"/>
        </w:rPr>
      </w:pPr>
      <w:r w:rsidRPr="00396CC1">
        <w:rPr>
          <w:sz w:val="28"/>
          <w:lang w:val="pt-BR"/>
        </w:rPr>
        <w:t xml:space="preserve">- </w:t>
      </w:r>
      <w:r w:rsidR="004714D5">
        <w:rPr>
          <w:sz w:val="28"/>
          <w:lang w:val="pt-BR"/>
        </w:rPr>
        <w:t>Hỗ trợ t</w:t>
      </w:r>
      <w:r w:rsidRPr="00396CC1">
        <w:rPr>
          <w:sz w:val="28"/>
          <w:lang w:val="pt-BR"/>
        </w:rPr>
        <w:t>iền ăn</w:t>
      </w:r>
      <w:r w:rsidR="00EE7A67">
        <w:rPr>
          <w:sz w:val="28"/>
          <w:lang w:val="pt-BR"/>
        </w:rPr>
        <w:t xml:space="preserve"> </w:t>
      </w:r>
      <w:r w:rsidR="00783FBE">
        <w:rPr>
          <w:sz w:val="28"/>
          <w:lang w:val="pt-BR"/>
        </w:rPr>
        <w:t xml:space="preserve">hàng tháng </w:t>
      </w:r>
      <w:r w:rsidR="00EE7A67">
        <w:rPr>
          <w:sz w:val="28"/>
          <w:lang w:val="pt-BR"/>
        </w:rPr>
        <w:t>bằng 70% định mức đối với người nghiện ma túy bị áp dụng biện pháp xử lý hành chính đưa vào cơ sở cai nghiện bắt buộc</w:t>
      </w:r>
      <w:r w:rsidR="005C5617">
        <w:rPr>
          <w:sz w:val="28"/>
          <w:lang w:val="pt-BR"/>
        </w:rPr>
        <w:t>.</w:t>
      </w:r>
    </w:p>
    <w:p w:rsidR="00F93F82" w:rsidRPr="00396CC1" w:rsidRDefault="00F93F82" w:rsidP="001E6A06">
      <w:pPr>
        <w:shd w:val="clear" w:color="auto" w:fill="FFFFFF"/>
        <w:spacing w:before="120" w:after="0" w:line="240" w:lineRule="auto"/>
        <w:ind w:firstLine="720"/>
        <w:jc w:val="both"/>
        <w:rPr>
          <w:sz w:val="28"/>
          <w:lang w:val="pt-BR"/>
        </w:rPr>
      </w:pPr>
      <w:r w:rsidRPr="00396CC1">
        <w:rPr>
          <w:sz w:val="28"/>
          <w:lang w:val="pt-BR"/>
        </w:rPr>
        <w:t xml:space="preserve">- </w:t>
      </w:r>
      <w:r w:rsidR="00EE7A67">
        <w:rPr>
          <w:sz w:val="28"/>
          <w:lang w:val="pt-BR"/>
        </w:rPr>
        <w:t>Hỗ trợ</w:t>
      </w:r>
      <w:r w:rsidR="002C2299" w:rsidRPr="00396CC1">
        <w:rPr>
          <w:sz w:val="28"/>
          <w:lang w:val="pt-BR"/>
        </w:rPr>
        <w:t xml:space="preserve"> t</w:t>
      </w:r>
      <w:r w:rsidRPr="00396CC1">
        <w:rPr>
          <w:sz w:val="28"/>
          <w:lang w:val="pt-BR"/>
        </w:rPr>
        <w:t xml:space="preserve">iền </w:t>
      </w:r>
      <w:r w:rsidR="002C2299" w:rsidRPr="00396CC1">
        <w:rPr>
          <w:sz w:val="28"/>
          <w:lang w:val="pt-BR"/>
        </w:rPr>
        <w:t xml:space="preserve">chăn, màn, chiếu, gối, </w:t>
      </w:r>
      <w:r w:rsidRPr="00396CC1">
        <w:rPr>
          <w:sz w:val="28"/>
          <w:lang w:val="pt-BR"/>
        </w:rPr>
        <w:t>quần áo, vật dụng cá nhâ</w:t>
      </w:r>
      <w:r w:rsidR="00D3401B" w:rsidRPr="00396CC1">
        <w:rPr>
          <w:sz w:val="28"/>
          <w:lang w:val="pt-BR"/>
        </w:rPr>
        <w:t>n</w:t>
      </w:r>
      <w:r w:rsidR="00EE7A67">
        <w:rPr>
          <w:sz w:val="28"/>
          <w:lang w:val="pt-BR"/>
        </w:rPr>
        <w:t xml:space="preserve"> </w:t>
      </w:r>
      <w:r w:rsidR="00AC4FF4">
        <w:rPr>
          <w:sz w:val="28"/>
          <w:lang w:val="pt-BR"/>
        </w:rPr>
        <w:t>bằng 70% của</w:t>
      </w:r>
      <w:r w:rsidR="00EE7A67">
        <w:rPr>
          <w:sz w:val="28"/>
          <w:lang w:val="pt-BR"/>
        </w:rPr>
        <w:t xml:space="preserve"> </w:t>
      </w:r>
      <w:r w:rsidR="00FA0AAF">
        <w:rPr>
          <w:sz w:val="28"/>
          <w:lang w:val="pt-BR"/>
        </w:rPr>
        <w:t>0,45</w:t>
      </w:r>
      <w:r w:rsidR="00EE7A67">
        <w:rPr>
          <w:sz w:val="28"/>
          <w:lang w:val="pt-BR"/>
        </w:rPr>
        <w:t xml:space="preserve"> </w:t>
      </w:r>
      <w:r w:rsidR="005C5617">
        <w:rPr>
          <w:sz w:val="28"/>
          <w:lang w:val="pt-BR"/>
        </w:rPr>
        <w:t>mức lương cơ sở</w:t>
      </w:r>
      <w:r w:rsidR="00783FBE">
        <w:rPr>
          <w:sz w:val="28"/>
          <w:lang w:val="pt-BR"/>
        </w:rPr>
        <w:t>/lần chấp hành</w:t>
      </w:r>
      <w:r w:rsidR="005C5617">
        <w:rPr>
          <w:sz w:val="28"/>
          <w:lang w:val="pt-BR"/>
        </w:rPr>
        <w:t>.</w:t>
      </w:r>
    </w:p>
    <w:p w:rsidR="00E92F23" w:rsidRPr="001B488B" w:rsidRDefault="00E92F23" w:rsidP="00E92F23">
      <w:pPr>
        <w:shd w:val="clear" w:color="auto" w:fill="FFFFFF"/>
        <w:spacing w:before="120" w:after="0" w:line="240" w:lineRule="auto"/>
        <w:ind w:firstLine="720"/>
        <w:jc w:val="both"/>
        <w:rPr>
          <w:sz w:val="28"/>
          <w:szCs w:val="28"/>
          <w:lang w:val="pt-BR"/>
        </w:rPr>
      </w:pPr>
      <w:r>
        <w:rPr>
          <w:sz w:val="28"/>
          <w:szCs w:val="28"/>
          <w:lang w:val="pt-BR"/>
        </w:rPr>
        <w:t>- H</w:t>
      </w:r>
      <w:r w:rsidRPr="001B488B">
        <w:rPr>
          <w:sz w:val="28"/>
          <w:szCs w:val="28"/>
          <w:lang w:val="pt-BR"/>
        </w:rPr>
        <w:t xml:space="preserve">ỗ trợ chỗ ở </w:t>
      </w:r>
      <w:r>
        <w:rPr>
          <w:sz w:val="28"/>
          <w:szCs w:val="28"/>
          <w:lang w:val="pt-BR"/>
        </w:rPr>
        <w:t>đối với</w:t>
      </w:r>
      <w:r w:rsidRPr="001B488B">
        <w:rPr>
          <w:sz w:val="28"/>
          <w:szCs w:val="28"/>
          <w:lang w:val="pt-BR"/>
        </w:rPr>
        <w:t xml:space="preserve"> người cai nghiện </w:t>
      </w:r>
      <w:r>
        <w:rPr>
          <w:sz w:val="28"/>
          <w:szCs w:val="28"/>
          <w:lang w:val="pt-BR"/>
        </w:rPr>
        <w:t xml:space="preserve">ma túy </w:t>
      </w:r>
      <w:r w:rsidRPr="001B488B">
        <w:rPr>
          <w:sz w:val="28"/>
          <w:szCs w:val="28"/>
          <w:lang w:val="pt-BR"/>
        </w:rPr>
        <w:t xml:space="preserve">tự nguyện tại </w:t>
      </w:r>
      <w:r w:rsidRPr="001B488B">
        <w:rPr>
          <w:sz w:val="28"/>
          <w:lang w:val="pt-BR"/>
        </w:rPr>
        <w:t>Trung tâm.</w:t>
      </w:r>
    </w:p>
    <w:p w:rsidR="001C420E" w:rsidRPr="00556EDC" w:rsidRDefault="00D3401B" w:rsidP="001C420E">
      <w:pPr>
        <w:shd w:val="clear" w:color="auto" w:fill="FFFFFF"/>
        <w:spacing w:before="120" w:after="0" w:line="240" w:lineRule="auto"/>
        <w:ind w:firstLine="720"/>
        <w:jc w:val="both"/>
        <w:rPr>
          <w:sz w:val="28"/>
          <w:lang w:val="pt-BR"/>
        </w:rPr>
      </w:pPr>
      <w:r w:rsidRPr="00556EDC">
        <w:rPr>
          <w:sz w:val="28"/>
          <w:lang w:val="pt-BR"/>
        </w:rPr>
        <w:t>b) Mứ</w:t>
      </w:r>
      <w:r w:rsidR="00D278C6">
        <w:rPr>
          <w:sz w:val="28"/>
          <w:lang w:val="pt-BR"/>
        </w:rPr>
        <w:t>c đóng góp</w:t>
      </w:r>
    </w:p>
    <w:p w:rsidR="00D47D00" w:rsidRPr="00D47D00" w:rsidRDefault="00D47D00" w:rsidP="00CE582B">
      <w:pPr>
        <w:shd w:val="clear" w:color="auto" w:fill="FFFFFF"/>
        <w:spacing w:before="120" w:after="0" w:line="240" w:lineRule="auto"/>
        <w:ind w:firstLine="720"/>
        <w:jc w:val="both"/>
        <w:rPr>
          <w:sz w:val="28"/>
          <w:lang w:val="pt-BR"/>
        </w:rPr>
      </w:pPr>
      <w:r w:rsidRPr="00D47D00">
        <w:rPr>
          <w:sz w:val="28"/>
          <w:lang w:val="pt-BR"/>
        </w:rPr>
        <w:t>- Tiề</w:t>
      </w:r>
      <w:r w:rsidR="00AE662E">
        <w:rPr>
          <w:sz w:val="28"/>
          <w:lang w:val="pt-BR"/>
        </w:rPr>
        <w:t>n ăn</w:t>
      </w:r>
      <w:r w:rsidR="00CE582B">
        <w:rPr>
          <w:sz w:val="28"/>
          <w:lang w:val="pt-BR"/>
        </w:rPr>
        <w:t xml:space="preserve"> </w:t>
      </w:r>
      <w:r w:rsidR="00AC4406">
        <w:rPr>
          <w:sz w:val="28"/>
          <w:lang w:val="pt-BR"/>
        </w:rPr>
        <w:t xml:space="preserve">hàng tháng </w:t>
      </w:r>
      <w:r w:rsidR="0007327A">
        <w:rPr>
          <w:sz w:val="28"/>
          <w:lang w:val="pt-BR"/>
        </w:rPr>
        <w:t>bằng 30% định mức đối với người nghiện ma túy bị áp dụng biện pháp xử lý hành chính đưa vào cơ sở cai nghiện bắt buộc</w:t>
      </w:r>
      <w:r w:rsidR="002C2299">
        <w:rPr>
          <w:sz w:val="28"/>
          <w:lang w:val="pt-BR"/>
        </w:rPr>
        <w:t>;</w:t>
      </w:r>
    </w:p>
    <w:p w:rsidR="00D47D00" w:rsidRDefault="00D47D00" w:rsidP="001E6A06">
      <w:pPr>
        <w:shd w:val="clear" w:color="auto" w:fill="FFFFFF"/>
        <w:spacing w:before="120" w:after="0" w:line="240" w:lineRule="auto"/>
        <w:ind w:firstLine="720"/>
        <w:jc w:val="both"/>
        <w:rPr>
          <w:spacing w:val="-4"/>
          <w:sz w:val="28"/>
          <w:lang w:val="pt-BR"/>
        </w:rPr>
      </w:pPr>
      <w:r w:rsidRPr="0007327A">
        <w:rPr>
          <w:spacing w:val="-4"/>
          <w:sz w:val="28"/>
          <w:lang w:val="pt-BR"/>
        </w:rPr>
        <w:t>- Tiền chăn, màn, chiếu, gối, quần áo, đồ dùng sinh hoạt cá nhân</w:t>
      </w:r>
      <w:r w:rsidR="003E2176">
        <w:rPr>
          <w:spacing w:val="-4"/>
          <w:sz w:val="28"/>
          <w:lang w:val="pt-BR"/>
        </w:rPr>
        <w:t xml:space="preserve"> </w:t>
      </w:r>
      <w:r w:rsidR="00AC4FF4">
        <w:rPr>
          <w:spacing w:val="-4"/>
          <w:sz w:val="28"/>
          <w:lang w:val="pt-BR"/>
        </w:rPr>
        <w:t xml:space="preserve">bằng 30% của 0,45 </w:t>
      </w:r>
      <w:r w:rsidR="003E2176">
        <w:rPr>
          <w:spacing w:val="-4"/>
          <w:sz w:val="28"/>
          <w:lang w:val="pt-BR"/>
        </w:rPr>
        <w:t>mức lương cơ sở/lần chấp hành</w:t>
      </w:r>
      <w:r w:rsidR="002C2299" w:rsidRPr="0007327A">
        <w:rPr>
          <w:spacing w:val="-4"/>
          <w:sz w:val="28"/>
          <w:lang w:val="pt-BR"/>
        </w:rPr>
        <w:t>;</w:t>
      </w:r>
    </w:p>
    <w:p w:rsidR="005C5617" w:rsidRDefault="005C5617" w:rsidP="005C5617">
      <w:pPr>
        <w:shd w:val="clear" w:color="auto" w:fill="FFFFFF"/>
        <w:spacing w:before="120" w:after="0" w:line="240" w:lineRule="auto"/>
        <w:ind w:firstLine="720"/>
        <w:jc w:val="both"/>
        <w:rPr>
          <w:sz w:val="28"/>
          <w:lang w:val="pt-BR"/>
        </w:rPr>
      </w:pPr>
      <w:r w:rsidRPr="00396CC1">
        <w:rPr>
          <w:sz w:val="28"/>
          <w:lang w:val="pt-BR"/>
        </w:rPr>
        <w:t>- Tiền điện, nước sinh hoạt</w:t>
      </w:r>
      <w:r w:rsidR="003E2176">
        <w:rPr>
          <w:sz w:val="28"/>
          <w:lang w:val="pt-BR"/>
        </w:rPr>
        <w:t>; sinh hoạt văn nghệ, thể thao</w:t>
      </w:r>
      <w:r w:rsidRPr="00396CC1">
        <w:rPr>
          <w:sz w:val="28"/>
          <w:lang w:val="pt-BR"/>
        </w:rPr>
        <w:t xml:space="preserve"> phục hồi sức khỏe: </w:t>
      </w:r>
      <w:r w:rsidR="00DC549B">
        <w:rPr>
          <w:sz w:val="28"/>
          <w:lang w:val="pt-BR"/>
        </w:rPr>
        <w:t>Thực hiện theo Thông tư số 117/2017/TT-BTC ngày 06/11/2017 của Bộ Tài chính.</w:t>
      </w:r>
    </w:p>
    <w:p w:rsidR="00121B7E" w:rsidRDefault="00121B7E" w:rsidP="005C5617">
      <w:pPr>
        <w:shd w:val="clear" w:color="auto" w:fill="FFFFFF"/>
        <w:spacing w:before="120" w:after="0" w:line="240" w:lineRule="auto"/>
        <w:ind w:firstLine="720"/>
        <w:jc w:val="both"/>
        <w:rPr>
          <w:sz w:val="28"/>
          <w:lang w:val="pt-BR"/>
        </w:rPr>
      </w:pPr>
      <w:r>
        <w:rPr>
          <w:sz w:val="28"/>
          <w:lang w:val="pt-BR"/>
        </w:rPr>
        <w:t>Các khoản chi phí khác không nêu tại Điểm b Khoản 3 Điều này được thực hiện theo quy định hiện hành của pháp luật.</w:t>
      </w:r>
    </w:p>
    <w:p w:rsidR="009F43DB" w:rsidRDefault="00492ED4" w:rsidP="001E6A06">
      <w:pPr>
        <w:shd w:val="clear" w:color="auto" w:fill="FFFFFF"/>
        <w:spacing w:before="120" w:after="0" w:line="240" w:lineRule="auto"/>
        <w:ind w:firstLine="720"/>
        <w:jc w:val="both"/>
        <w:rPr>
          <w:sz w:val="28"/>
          <w:lang w:val="pt-BR"/>
        </w:rPr>
      </w:pPr>
      <w:r>
        <w:rPr>
          <w:sz w:val="28"/>
          <w:lang w:val="pt-BR"/>
        </w:rPr>
        <w:t xml:space="preserve">c) </w:t>
      </w:r>
      <w:r w:rsidR="009F43DB">
        <w:rPr>
          <w:sz w:val="28"/>
          <w:lang w:val="pt-BR"/>
        </w:rPr>
        <w:t>Chế độ miễn, giả</w:t>
      </w:r>
      <w:r w:rsidR="001C420E">
        <w:rPr>
          <w:sz w:val="28"/>
          <w:lang w:val="pt-BR"/>
        </w:rPr>
        <w:t>m</w:t>
      </w:r>
    </w:p>
    <w:p w:rsidR="00725F2B" w:rsidRPr="002A66B7" w:rsidRDefault="009F43DB" w:rsidP="001E6A06">
      <w:pPr>
        <w:shd w:val="clear" w:color="auto" w:fill="FFFFFF"/>
        <w:spacing w:before="120" w:after="0" w:line="240" w:lineRule="auto"/>
        <w:ind w:firstLine="720"/>
        <w:jc w:val="both"/>
        <w:rPr>
          <w:spacing w:val="-6"/>
          <w:sz w:val="28"/>
          <w:lang w:val="pt-BR"/>
        </w:rPr>
      </w:pPr>
      <w:r w:rsidRPr="002A66B7">
        <w:rPr>
          <w:spacing w:val="-6"/>
          <w:sz w:val="28"/>
          <w:lang w:val="pt-BR"/>
        </w:rPr>
        <w:t xml:space="preserve">- </w:t>
      </w:r>
      <w:r w:rsidR="005A0987" w:rsidRPr="002A66B7">
        <w:rPr>
          <w:spacing w:val="-6"/>
          <w:sz w:val="28"/>
          <w:lang w:val="pt-BR"/>
        </w:rPr>
        <w:t>Người nghiện ma túy tự nguyện cai nghiện tại Trung tâm được m</w:t>
      </w:r>
      <w:r w:rsidRPr="002A66B7">
        <w:rPr>
          <w:spacing w:val="-6"/>
          <w:sz w:val="28"/>
          <w:lang w:val="pt-BR"/>
        </w:rPr>
        <w:t xml:space="preserve">iễn </w:t>
      </w:r>
      <w:r w:rsidR="005F0191">
        <w:rPr>
          <w:spacing w:val="-6"/>
          <w:sz w:val="28"/>
          <w:lang w:val="pt-BR"/>
        </w:rPr>
        <w:t xml:space="preserve">100% các khoản </w:t>
      </w:r>
      <w:r w:rsidR="00315A30" w:rsidRPr="002A66B7">
        <w:rPr>
          <w:spacing w:val="-6"/>
          <w:sz w:val="28"/>
          <w:lang w:val="pt-BR"/>
        </w:rPr>
        <w:t xml:space="preserve">đóng góp </w:t>
      </w:r>
      <w:r w:rsidR="000A5CC4" w:rsidRPr="002A66B7">
        <w:rPr>
          <w:spacing w:val="-6"/>
          <w:sz w:val="28"/>
          <w:lang w:val="pt-BR"/>
        </w:rPr>
        <w:t xml:space="preserve">đối với </w:t>
      </w:r>
      <w:r w:rsidR="001458F4" w:rsidRPr="002A66B7">
        <w:rPr>
          <w:spacing w:val="-6"/>
          <w:sz w:val="28"/>
          <w:lang w:val="pt-BR"/>
        </w:rPr>
        <w:t xml:space="preserve">các trường hợp </w:t>
      </w:r>
      <w:r w:rsidR="00A2735C" w:rsidRPr="002A66B7">
        <w:rPr>
          <w:spacing w:val="-6"/>
          <w:sz w:val="28"/>
          <w:lang w:val="pt-BR"/>
        </w:rPr>
        <w:t>sau</w:t>
      </w:r>
      <w:r w:rsidR="00725F2B" w:rsidRPr="002A66B7">
        <w:rPr>
          <w:spacing w:val="-6"/>
          <w:sz w:val="28"/>
          <w:lang w:val="pt-BR"/>
        </w:rPr>
        <w:t xml:space="preserve"> đây</w:t>
      </w:r>
      <w:r w:rsidRPr="002A66B7">
        <w:rPr>
          <w:spacing w:val="-6"/>
          <w:sz w:val="28"/>
          <w:lang w:val="pt-BR"/>
        </w:rPr>
        <w:t xml:space="preserve">: </w:t>
      </w:r>
    </w:p>
    <w:p w:rsidR="00725F2B" w:rsidRDefault="00725F2B" w:rsidP="001E6A06">
      <w:pPr>
        <w:shd w:val="clear" w:color="auto" w:fill="FFFFFF"/>
        <w:spacing w:before="120" w:after="0" w:line="240" w:lineRule="auto"/>
        <w:ind w:firstLine="720"/>
        <w:jc w:val="both"/>
        <w:rPr>
          <w:rFonts w:eastAsia="Times New Roman"/>
          <w:color w:val="000000"/>
          <w:sz w:val="28"/>
          <w:szCs w:val="28"/>
          <w:lang w:val="pt-BR"/>
        </w:rPr>
      </w:pPr>
      <w:r>
        <w:rPr>
          <w:sz w:val="28"/>
          <w:lang w:val="pt-BR"/>
        </w:rPr>
        <w:t xml:space="preserve">+ </w:t>
      </w:r>
      <w:r w:rsidR="00D932B2" w:rsidRPr="00F95341">
        <w:rPr>
          <w:rFonts w:eastAsia="Times New Roman"/>
          <w:color w:val="000000"/>
          <w:sz w:val="28"/>
          <w:szCs w:val="28"/>
          <w:lang w:val="pt-BR"/>
        </w:rPr>
        <w:t xml:space="preserve">Người thuộc hộ gia đình chính sách theo Pháp lệnh ưu đãi người có công với cách mạng; </w:t>
      </w:r>
    </w:p>
    <w:p w:rsidR="00725F2B" w:rsidRDefault="00725F2B" w:rsidP="001E6A06">
      <w:pPr>
        <w:shd w:val="clear" w:color="auto" w:fill="FFFFFF"/>
        <w:spacing w:before="120" w:after="0" w:line="240" w:lineRule="auto"/>
        <w:ind w:firstLine="720"/>
        <w:jc w:val="both"/>
        <w:rPr>
          <w:rFonts w:eastAsia="Times New Roman"/>
          <w:color w:val="000000"/>
          <w:sz w:val="28"/>
          <w:szCs w:val="28"/>
          <w:lang w:val="pt-BR"/>
        </w:rPr>
      </w:pPr>
      <w:r>
        <w:rPr>
          <w:rFonts w:eastAsia="Times New Roman"/>
          <w:color w:val="000000"/>
          <w:sz w:val="28"/>
          <w:szCs w:val="28"/>
          <w:lang w:val="pt-BR"/>
        </w:rPr>
        <w:t xml:space="preserve">+ </w:t>
      </w:r>
      <w:r w:rsidR="00D932B2" w:rsidRPr="00F95341">
        <w:rPr>
          <w:rFonts w:eastAsia="Times New Roman"/>
          <w:color w:val="000000"/>
          <w:sz w:val="28"/>
          <w:szCs w:val="28"/>
          <w:lang w:val="pt-BR"/>
        </w:rPr>
        <w:t xml:space="preserve">Người thuộc hộ nghèo; </w:t>
      </w:r>
    </w:p>
    <w:p w:rsidR="00725F2B" w:rsidRDefault="00725F2B" w:rsidP="001E6A06">
      <w:pPr>
        <w:shd w:val="clear" w:color="auto" w:fill="FFFFFF"/>
        <w:spacing w:before="120" w:after="0" w:line="240" w:lineRule="auto"/>
        <w:ind w:firstLine="720"/>
        <w:jc w:val="both"/>
        <w:rPr>
          <w:rFonts w:eastAsia="Times New Roman"/>
          <w:color w:val="000000"/>
          <w:sz w:val="28"/>
          <w:szCs w:val="28"/>
          <w:lang w:val="pt-BR"/>
        </w:rPr>
      </w:pPr>
      <w:r>
        <w:rPr>
          <w:rFonts w:eastAsia="Times New Roman"/>
          <w:color w:val="000000"/>
          <w:sz w:val="28"/>
          <w:szCs w:val="28"/>
          <w:lang w:val="pt-BR"/>
        </w:rPr>
        <w:lastRenderedPageBreak/>
        <w:t xml:space="preserve">+ </w:t>
      </w:r>
      <w:r w:rsidR="00D932B2" w:rsidRPr="00F95341">
        <w:rPr>
          <w:rFonts w:eastAsia="Times New Roman"/>
          <w:color w:val="000000"/>
          <w:sz w:val="28"/>
          <w:szCs w:val="28"/>
          <w:lang w:val="pt-BR"/>
        </w:rPr>
        <w:t>Người chưa thành niên;</w:t>
      </w:r>
    </w:p>
    <w:p w:rsidR="00725F2B" w:rsidRDefault="006C5B61" w:rsidP="001E6A06">
      <w:pPr>
        <w:shd w:val="clear" w:color="auto" w:fill="FFFFFF"/>
        <w:spacing w:before="120" w:after="0" w:line="240" w:lineRule="auto"/>
        <w:ind w:firstLine="720"/>
        <w:jc w:val="both"/>
        <w:rPr>
          <w:rFonts w:eastAsia="Times New Roman"/>
          <w:color w:val="000000"/>
          <w:sz w:val="28"/>
          <w:szCs w:val="28"/>
          <w:lang w:val="pt-BR"/>
        </w:rPr>
      </w:pPr>
      <w:r>
        <w:rPr>
          <w:rFonts w:eastAsia="Times New Roman"/>
          <w:color w:val="000000"/>
          <w:sz w:val="28"/>
          <w:szCs w:val="28"/>
          <w:lang w:val="pt-BR"/>
        </w:rPr>
        <w:t>+</w:t>
      </w:r>
      <w:r w:rsidR="00D932B2" w:rsidRPr="00F95341">
        <w:rPr>
          <w:rFonts w:eastAsia="Times New Roman"/>
          <w:color w:val="000000"/>
          <w:sz w:val="28"/>
          <w:szCs w:val="28"/>
          <w:lang w:val="pt-BR"/>
        </w:rPr>
        <w:t xml:space="preserve"> Người bị nhiễm HIV/AIDS; </w:t>
      </w:r>
    </w:p>
    <w:p w:rsidR="00D932B2" w:rsidRPr="00F95341" w:rsidRDefault="00725F2B" w:rsidP="001E6A06">
      <w:pPr>
        <w:shd w:val="clear" w:color="auto" w:fill="FFFFFF"/>
        <w:spacing w:before="120" w:after="0" w:line="240" w:lineRule="auto"/>
        <w:ind w:firstLine="720"/>
        <w:jc w:val="both"/>
        <w:rPr>
          <w:rFonts w:eastAsia="Times New Roman"/>
          <w:color w:val="000000"/>
          <w:sz w:val="28"/>
          <w:szCs w:val="28"/>
          <w:lang w:val="pt-BR"/>
        </w:rPr>
      </w:pPr>
      <w:r>
        <w:rPr>
          <w:rFonts w:eastAsia="Times New Roman"/>
          <w:color w:val="000000"/>
          <w:sz w:val="28"/>
          <w:szCs w:val="28"/>
          <w:lang w:val="pt-BR"/>
        </w:rPr>
        <w:t xml:space="preserve">+ </w:t>
      </w:r>
      <w:r w:rsidR="00D932B2" w:rsidRPr="00F95341">
        <w:rPr>
          <w:rFonts w:eastAsia="Times New Roman"/>
          <w:color w:val="000000"/>
          <w:sz w:val="28"/>
          <w:szCs w:val="28"/>
          <w:lang w:val="pt-BR"/>
        </w:rPr>
        <w:t>Người đang hưởng chế độ bảo trợ xã hội, chế độ người khuyết tật.</w:t>
      </w:r>
    </w:p>
    <w:p w:rsidR="009F43DB" w:rsidRDefault="009F43DB" w:rsidP="001E6A06">
      <w:pPr>
        <w:shd w:val="clear" w:color="auto" w:fill="FFFFFF"/>
        <w:spacing w:before="120" w:after="0" w:line="240" w:lineRule="auto"/>
        <w:ind w:firstLine="720"/>
        <w:jc w:val="both"/>
        <w:rPr>
          <w:sz w:val="28"/>
          <w:lang w:val="pt-BR"/>
        </w:rPr>
      </w:pPr>
      <w:r>
        <w:rPr>
          <w:sz w:val="28"/>
          <w:lang w:val="pt-BR"/>
        </w:rPr>
        <w:t xml:space="preserve">- </w:t>
      </w:r>
      <w:r w:rsidR="005A0987">
        <w:rPr>
          <w:sz w:val="28"/>
          <w:lang w:val="pt-BR"/>
        </w:rPr>
        <w:t>Người nghiện ma túy tự nguyện cai nghiện tại Trung tâm được g</w:t>
      </w:r>
      <w:r>
        <w:rPr>
          <w:sz w:val="28"/>
          <w:lang w:val="pt-BR"/>
        </w:rPr>
        <w:t xml:space="preserve">iảm 50% </w:t>
      </w:r>
      <w:r w:rsidR="00A06100">
        <w:rPr>
          <w:sz w:val="28"/>
          <w:lang w:val="pt-BR"/>
        </w:rPr>
        <w:t xml:space="preserve">các khoản </w:t>
      </w:r>
      <w:r w:rsidR="005F0191">
        <w:rPr>
          <w:sz w:val="28"/>
          <w:lang w:val="pt-BR"/>
        </w:rPr>
        <w:t xml:space="preserve">đóng góp </w:t>
      </w:r>
      <w:r w:rsidR="00BB5709">
        <w:rPr>
          <w:sz w:val="28"/>
          <w:lang w:val="pt-BR"/>
        </w:rPr>
        <w:t xml:space="preserve">đối với người </w:t>
      </w:r>
      <w:r>
        <w:rPr>
          <w:sz w:val="28"/>
          <w:lang w:val="pt-BR"/>
        </w:rPr>
        <w:t>thuộc hộ cận nghèo.</w:t>
      </w:r>
    </w:p>
    <w:p w:rsidR="00492ED4" w:rsidRPr="00556EDC" w:rsidRDefault="009F43DB" w:rsidP="001E6A06">
      <w:pPr>
        <w:shd w:val="clear" w:color="auto" w:fill="FFFFFF"/>
        <w:spacing w:before="120" w:after="0" w:line="240" w:lineRule="auto"/>
        <w:ind w:firstLine="720"/>
        <w:jc w:val="both"/>
        <w:rPr>
          <w:i/>
          <w:sz w:val="28"/>
          <w:lang w:val="pt-BR"/>
        </w:rPr>
      </w:pPr>
      <w:r>
        <w:rPr>
          <w:sz w:val="28"/>
          <w:lang w:val="pt-BR"/>
        </w:rPr>
        <w:t xml:space="preserve">d) </w:t>
      </w:r>
      <w:r w:rsidR="00492ED4">
        <w:rPr>
          <w:sz w:val="28"/>
          <w:lang w:val="pt-BR"/>
        </w:rPr>
        <w:t xml:space="preserve">Đối với người nghiện ma túy không có hộ khẩu thường trú trên địa bàn tỉnh Hà Nam </w:t>
      </w:r>
      <w:r w:rsidR="00492ED4" w:rsidRPr="00492ED4">
        <w:rPr>
          <w:i/>
          <w:sz w:val="28"/>
          <w:lang w:val="pt-BR"/>
        </w:rPr>
        <w:t xml:space="preserve">(người tỉnh </w:t>
      </w:r>
      <w:r w:rsidR="002C5E57">
        <w:rPr>
          <w:i/>
          <w:sz w:val="28"/>
          <w:lang w:val="pt-BR"/>
        </w:rPr>
        <w:t>khác</w:t>
      </w:r>
      <w:r w:rsidR="00492ED4" w:rsidRPr="00492ED4">
        <w:rPr>
          <w:i/>
          <w:sz w:val="28"/>
          <w:lang w:val="pt-BR"/>
        </w:rPr>
        <w:t>)</w:t>
      </w:r>
      <w:r w:rsidR="00492ED4">
        <w:rPr>
          <w:sz w:val="28"/>
          <w:lang w:val="pt-BR"/>
        </w:rPr>
        <w:t xml:space="preserve"> tự nguyện cai nghiện ma túy </w:t>
      </w:r>
      <w:r w:rsidR="007633AF">
        <w:rPr>
          <w:sz w:val="28"/>
          <w:lang w:val="pt-BR"/>
        </w:rPr>
        <w:t>tại Trung tâm</w:t>
      </w:r>
      <w:r w:rsidR="007633AF">
        <w:rPr>
          <w:sz w:val="28"/>
          <w:lang w:val="pt-BR"/>
        </w:rPr>
        <w:t xml:space="preserve"> </w:t>
      </w:r>
      <w:r w:rsidR="00492ED4">
        <w:rPr>
          <w:sz w:val="28"/>
          <w:lang w:val="pt-BR"/>
        </w:rPr>
        <w:t>phải đóng góp 100% mức chi phí theo quy định trong thời gian cai nghiện.</w:t>
      </w:r>
    </w:p>
    <w:p w:rsidR="00690905" w:rsidRPr="00F95341" w:rsidRDefault="00373186" w:rsidP="001E6A06">
      <w:pPr>
        <w:shd w:val="clear" w:color="auto" w:fill="FFFFFF"/>
        <w:spacing w:before="120" w:after="0" w:line="240" w:lineRule="auto"/>
        <w:ind w:firstLine="720"/>
        <w:jc w:val="both"/>
        <w:rPr>
          <w:sz w:val="28"/>
          <w:szCs w:val="28"/>
          <w:lang w:val="pt-BR"/>
        </w:rPr>
      </w:pPr>
      <w:r w:rsidRPr="008577E7">
        <w:rPr>
          <w:b/>
          <w:sz w:val="28"/>
          <w:szCs w:val="28"/>
          <w:lang w:val="pt-BR"/>
        </w:rPr>
        <w:t>4</w:t>
      </w:r>
      <w:r w:rsidR="00652DDF" w:rsidRPr="008577E7">
        <w:rPr>
          <w:b/>
          <w:sz w:val="28"/>
          <w:szCs w:val="28"/>
          <w:lang w:val="pt-BR"/>
        </w:rPr>
        <w:t>.</w:t>
      </w:r>
      <w:r w:rsidR="00652DDF" w:rsidRPr="00F95341">
        <w:rPr>
          <w:sz w:val="28"/>
          <w:szCs w:val="28"/>
          <w:lang w:val="pt-BR"/>
        </w:rPr>
        <w:t xml:space="preserve"> </w:t>
      </w:r>
      <w:r w:rsidR="008577E7">
        <w:rPr>
          <w:sz w:val="28"/>
          <w:szCs w:val="28"/>
          <w:lang w:val="pt-BR"/>
        </w:rPr>
        <w:t>Nguồn k</w:t>
      </w:r>
      <w:r w:rsidR="0083735C" w:rsidRPr="00F95341">
        <w:rPr>
          <w:sz w:val="28"/>
          <w:szCs w:val="28"/>
          <w:lang w:val="pt-BR"/>
        </w:rPr>
        <w:t xml:space="preserve">inh phí thực hiện chế độ hỗ trợ </w:t>
      </w:r>
      <w:r w:rsidR="0083735C">
        <w:rPr>
          <w:sz w:val="28"/>
          <w:lang w:val="nb-NO"/>
        </w:rPr>
        <w:t xml:space="preserve">theo quy định tại </w:t>
      </w:r>
      <w:r w:rsidR="00690905" w:rsidRPr="00690905">
        <w:rPr>
          <w:sz w:val="28"/>
          <w:szCs w:val="28"/>
          <w:lang w:val="vi-VN"/>
        </w:rPr>
        <w:t>Nghị quyết này được ngân sách địa phương đảm bảo trong dự toán ngân sách hàng năm của đơn vị và các nguồn kinh phí hợp pháp khác theo quy định của pháp luật.</w:t>
      </w:r>
    </w:p>
    <w:p w:rsidR="0083735C" w:rsidRPr="007C253A" w:rsidRDefault="0083735C" w:rsidP="001E6A06">
      <w:pPr>
        <w:spacing w:before="120" w:after="0" w:line="240" w:lineRule="auto"/>
        <w:ind w:firstLine="720"/>
        <w:jc w:val="both"/>
        <w:rPr>
          <w:b/>
          <w:sz w:val="28"/>
          <w:lang w:val="nb-NO"/>
        </w:rPr>
      </w:pPr>
      <w:r w:rsidRPr="0083735C">
        <w:rPr>
          <w:b/>
          <w:sz w:val="28"/>
          <w:lang w:val="nb-NO"/>
        </w:rPr>
        <w:t xml:space="preserve">Điều 2. </w:t>
      </w:r>
      <w:r w:rsidRPr="007C253A">
        <w:rPr>
          <w:b/>
          <w:sz w:val="28"/>
          <w:lang w:val="nb-NO"/>
        </w:rPr>
        <w:t>Tổ chức thực hiệ</w:t>
      </w:r>
      <w:r w:rsidR="007C253A">
        <w:rPr>
          <w:b/>
          <w:sz w:val="28"/>
          <w:lang w:val="nb-NO"/>
        </w:rPr>
        <w:t>n</w:t>
      </w:r>
    </w:p>
    <w:p w:rsidR="00F071F1" w:rsidRPr="00F071F1" w:rsidRDefault="00F071F1" w:rsidP="001E6A06">
      <w:pPr>
        <w:widowControl w:val="0"/>
        <w:autoSpaceDE w:val="0"/>
        <w:autoSpaceDN w:val="0"/>
        <w:adjustRightInd w:val="0"/>
        <w:spacing w:before="120" w:after="0" w:line="240" w:lineRule="auto"/>
        <w:ind w:firstLine="720"/>
        <w:jc w:val="both"/>
        <w:rPr>
          <w:sz w:val="28"/>
          <w:szCs w:val="28"/>
          <w:lang w:val="nl-NL"/>
        </w:rPr>
      </w:pPr>
      <w:r w:rsidRPr="00F071F1">
        <w:rPr>
          <w:sz w:val="28"/>
          <w:szCs w:val="28"/>
          <w:lang w:val="nl-NL"/>
        </w:rPr>
        <w:t>1. Giao Ủy ban nhân dân tỉnh tổ chức thực hiện Nghị quyết này.</w:t>
      </w:r>
    </w:p>
    <w:p w:rsidR="00F071F1" w:rsidRPr="00F071F1" w:rsidRDefault="00F071F1" w:rsidP="001E6A06">
      <w:pPr>
        <w:widowControl w:val="0"/>
        <w:autoSpaceDE w:val="0"/>
        <w:autoSpaceDN w:val="0"/>
        <w:adjustRightInd w:val="0"/>
        <w:spacing w:before="120" w:after="0" w:line="240" w:lineRule="auto"/>
        <w:ind w:firstLine="720"/>
        <w:jc w:val="both"/>
        <w:rPr>
          <w:spacing w:val="2"/>
          <w:sz w:val="28"/>
          <w:szCs w:val="28"/>
          <w:lang w:val="nl-NL"/>
        </w:rPr>
      </w:pPr>
      <w:r w:rsidRPr="00F071F1">
        <w:rPr>
          <w:spacing w:val="2"/>
          <w:sz w:val="28"/>
          <w:szCs w:val="28"/>
          <w:lang w:val="nl-NL"/>
        </w:rPr>
        <w:t>2.</w:t>
      </w:r>
      <w:r w:rsidRPr="00F071F1">
        <w:rPr>
          <w:color w:val="000000"/>
          <w:spacing w:val="2"/>
          <w:sz w:val="28"/>
          <w:szCs w:val="28"/>
          <w:lang w:val="nl-NL"/>
        </w:rPr>
        <w:t xml:space="preserve"> </w:t>
      </w:r>
      <w:r w:rsidRPr="00F071F1">
        <w:rPr>
          <w:spacing w:val="2"/>
          <w:sz w:val="28"/>
          <w:szCs w:val="28"/>
          <w:lang w:val="nl-NL"/>
        </w:rPr>
        <w:t>Giao Thường trực Hội đồng nhân dân tỉnh, các Ban của Hội đồng nhân dân tỉnh và đại biểu Hội đồng nhân dân tỉnh giám sát việc thực hiện Nghị quyết này.</w:t>
      </w:r>
    </w:p>
    <w:p w:rsidR="0083735C" w:rsidRDefault="008C4FB3" w:rsidP="001E6A06">
      <w:pPr>
        <w:spacing w:before="120" w:after="0" w:line="240" w:lineRule="auto"/>
        <w:ind w:firstLine="720"/>
        <w:jc w:val="both"/>
        <w:rPr>
          <w:sz w:val="28"/>
          <w:lang w:val="nb-NO"/>
        </w:rPr>
      </w:pPr>
      <w:r>
        <w:rPr>
          <w:sz w:val="28"/>
          <w:lang w:val="nb-NO"/>
        </w:rPr>
        <w:t xml:space="preserve">3. </w:t>
      </w:r>
      <w:r w:rsidR="0083735C" w:rsidRPr="0083735C">
        <w:rPr>
          <w:sz w:val="28"/>
          <w:lang w:val="nb-NO"/>
        </w:rPr>
        <w:t xml:space="preserve">Nghị quyết này được Hội đồng nhân dân tỉnh </w:t>
      </w:r>
      <w:r w:rsidR="008321CE">
        <w:rPr>
          <w:sz w:val="28"/>
          <w:lang w:val="nb-NO"/>
        </w:rPr>
        <w:t>Hà Nam</w:t>
      </w:r>
      <w:r w:rsidR="0083735C" w:rsidRPr="0083735C">
        <w:rPr>
          <w:sz w:val="28"/>
          <w:lang w:val="nb-NO"/>
        </w:rPr>
        <w:t xml:space="preserve"> Khóa X</w:t>
      </w:r>
      <w:r w:rsidR="005B1E9E">
        <w:rPr>
          <w:sz w:val="28"/>
          <w:lang w:val="nb-NO"/>
        </w:rPr>
        <w:t>V</w:t>
      </w:r>
      <w:r w:rsidR="008321CE">
        <w:rPr>
          <w:sz w:val="28"/>
          <w:lang w:val="nb-NO"/>
        </w:rPr>
        <w:t>III</w:t>
      </w:r>
      <w:r w:rsidR="00425D9B">
        <w:rPr>
          <w:sz w:val="28"/>
          <w:lang w:val="nb-NO"/>
        </w:rPr>
        <w:t>, K</w:t>
      </w:r>
      <w:r w:rsidR="0083735C" w:rsidRPr="0083735C">
        <w:rPr>
          <w:sz w:val="28"/>
          <w:lang w:val="nb-NO"/>
        </w:rPr>
        <w:t>ỳ họp thứ</w:t>
      </w:r>
      <w:r w:rsidR="008321CE">
        <w:rPr>
          <w:sz w:val="28"/>
          <w:lang w:val="nb-NO"/>
        </w:rPr>
        <w:t xml:space="preserve"> 8</w:t>
      </w:r>
      <w:r w:rsidR="0083735C" w:rsidRPr="0083735C">
        <w:rPr>
          <w:sz w:val="28"/>
          <w:lang w:val="nb-NO"/>
        </w:rPr>
        <w:t xml:space="preserve"> thông qua ngày …. tháng </w:t>
      </w:r>
      <w:r w:rsidR="005D2263">
        <w:rPr>
          <w:sz w:val="28"/>
          <w:lang w:val="nb-NO"/>
        </w:rPr>
        <w:t>7</w:t>
      </w:r>
      <w:r w:rsidR="0083735C" w:rsidRPr="0083735C">
        <w:rPr>
          <w:sz w:val="28"/>
          <w:lang w:val="nb-NO"/>
        </w:rPr>
        <w:t xml:space="preserve"> năm 201</w:t>
      </w:r>
      <w:r w:rsidR="00E44F41">
        <w:rPr>
          <w:sz w:val="28"/>
          <w:lang w:val="nb-NO"/>
        </w:rPr>
        <w:t>9</w:t>
      </w:r>
      <w:r w:rsidR="0083735C" w:rsidRPr="0083735C">
        <w:rPr>
          <w:sz w:val="28"/>
          <w:lang w:val="nb-NO"/>
        </w:rPr>
        <w:t xml:space="preserve"> và có hiệu lực từ ngày </w:t>
      </w:r>
      <w:r w:rsidR="00B92D81">
        <w:rPr>
          <w:sz w:val="28"/>
          <w:lang w:val="nb-NO"/>
        </w:rPr>
        <w:t>01</w:t>
      </w:r>
      <w:r w:rsidR="0083735C" w:rsidRPr="0083735C">
        <w:rPr>
          <w:sz w:val="28"/>
          <w:lang w:val="nb-NO"/>
        </w:rPr>
        <w:t xml:space="preserve"> tháng </w:t>
      </w:r>
      <w:r w:rsidR="00B92D81">
        <w:rPr>
          <w:sz w:val="28"/>
          <w:lang w:val="nb-NO"/>
        </w:rPr>
        <w:t>8</w:t>
      </w:r>
      <w:r w:rsidR="0083735C" w:rsidRPr="0083735C">
        <w:rPr>
          <w:sz w:val="28"/>
          <w:lang w:val="nb-NO"/>
        </w:rPr>
        <w:t xml:space="preserve"> năm 201</w:t>
      </w:r>
      <w:r w:rsidR="00E44F41">
        <w:rPr>
          <w:sz w:val="28"/>
          <w:lang w:val="nb-NO"/>
        </w:rPr>
        <w:t>9</w:t>
      </w:r>
      <w:r w:rsidR="0083735C" w:rsidRPr="0083735C">
        <w:rPr>
          <w:sz w:val="28"/>
          <w:lang w:val="nb-NO"/>
        </w:rPr>
        <w:t xml:space="preserve">./. </w:t>
      </w:r>
    </w:p>
    <w:p w:rsidR="00C34339" w:rsidRPr="002A66B7" w:rsidRDefault="00C34339" w:rsidP="001E6A06">
      <w:pPr>
        <w:spacing w:before="120" w:after="0" w:line="240" w:lineRule="auto"/>
        <w:ind w:firstLine="720"/>
        <w:jc w:val="both"/>
        <w:rPr>
          <w:sz w:val="4"/>
          <w:lang w:val="nb-NO"/>
        </w:rPr>
      </w:pPr>
    </w:p>
    <w:tbl>
      <w:tblPr>
        <w:tblW w:w="9425" w:type="dxa"/>
        <w:tblInd w:w="108" w:type="dxa"/>
        <w:tblLayout w:type="fixed"/>
        <w:tblLook w:val="0000" w:firstRow="0" w:lastRow="0" w:firstColumn="0" w:lastColumn="0" w:noHBand="0" w:noVBand="0"/>
      </w:tblPr>
      <w:tblGrid>
        <w:gridCol w:w="4495"/>
        <w:gridCol w:w="4930"/>
      </w:tblGrid>
      <w:tr w:rsidR="009B7970" w:rsidRPr="00F05054" w:rsidTr="00F82773">
        <w:tc>
          <w:tcPr>
            <w:tcW w:w="4495" w:type="dxa"/>
          </w:tcPr>
          <w:p w:rsidR="009B7970" w:rsidRPr="00F95341" w:rsidRDefault="009B7970" w:rsidP="009B7970">
            <w:pPr>
              <w:spacing w:before="0" w:after="0" w:line="240" w:lineRule="auto"/>
              <w:rPr>
                <w:b/>
                <w:bCs/>
                <w:i/>
                <w:color w:val="000000"/>
                <w:sz w:val="24"/>
                <w:lang w:val="nl-NL"/>
              </w:rPr>
            </w:pPr>
            <w:r w:rsidRPr="00F95341">
              <w:rPr>
                <w:b/>
                <w:bCs/>
                <w:i/>
                <w:color w:val="000000"/>
                <w:sz w:val="24"/>
                <w:lang w:val="nl-NL"/>
              </w:rPr>
              <w:t>Nơi nhận:</w:t>
            </w:r>
          </w:p>
          <w:p w:rsidR="009B7970" w:rsidRPr="009B7970" w:rsidRDefault="009B7970" w:rsidP="009B7970">
            <w:pPr>
              <w:spacing w:before="0" w:after="0" w:line="240" w:lineRule="auto"/>
              <w:rPr>
                <w:bCs/>
                <w:color w:val="000000"/>
                <w:sz w:val="22"/>
                <w:lang w:val="nl-NL"/>
              </w:rPr>
            </w:pPr>
            <w:r w:rsidRPr="009B7970">
              <w:rPr>
                <w:bCs/>
                <w:color w:val="000000"/>
                <w:sz w:val="22"/>
                <w:lang w:val="nl-NL"/>
              </w:rPr>
              <w:t>- Ủy ban Thường vụ Quốc hội;</w:t>
            </w:r>
          </w:p>
          <w:p w:rsidR="009B7970" w:rsidRPr="009B7970" w:rsidRDefault="009B7970" w:rsidP="009B7970">
            <w:pPr>
              <w:spacing w:before="0" w:after="0" w:line="240" w:lineRule="auto"/>
              <w:rPr>
                <w:bCs/>
                <w:color w:val="000000"/>
                <w:sz w:val="22"/>
                <w:lang w:val="nl-NL"/>
              </w:rPr>
            </w:pPr>
            <w:r w:rsidRPr="009B7970">
              <w:rPr>
                <w:bCs/>
                <w:color w:val="000000"/>
                <w:sz w:val="22"/>
                <w:lang w:val="nl-NL"/>
              </w:rPr>
              <w:t>- Chính phủ;</w:t>
            </w:r>
          </w:p>
          <w:p w:rsidR="009B7970" w:rsidRPr="009B7970" w:rsidRDefault="009B7970" w:rsidP="009B7970">
            <w:pPr>
              <w:spacing w:before="0" w:after="0" w:line="240" w:lineRule="auto"/>
              <w:rPr>
                <w:bCs/>
                <w:color w:val="000000"/>
                <w:sz w:val="22"/>
                <w:lang w:val="nl-NL"/>
              </w:rPr>
            </w:pPr>
            <w:r w:rsidRPr="009B7970">
              <w:rPr>
                <w:bCs/>
                <w:color w:val="000000"/>
                <w:sz w:val="22"/>
                <w:lang w:val="nl-NL"/>
              </w:rPr>
              <w:t>- Bộ Tài chính;</w:t>
            </w:r>
          </w:p>
          <w:p w:rsidR="009B7970" w:rsidRPr="009B7970" w:rsidRDefault="009B7970" w:rsidP="009B7970">
            <w:pPr>
              <w:spacing w:before="0" w:after="0" w:line="240" w:lineRule="auto"/>
              <w:rPr>
                <w:bCs/>
                <w:color w:val="000000"/>
                <w:sz w:val="22"/>
                <w:lang w:val="nl-NL"/>
              </w:rPr>
            </w:pPr>
            <w:r w:rsidRPr="009B7970">
              <w:rPr>
                <w:bCs/>
                <w:color w:val="000000"/>
                <w:sz w:val="22"/>
                <w:lang w:val="nl-NL"/>
              </w:rPr>
              <w:t xml:space="preserve">- Cục Kiểm tra văn bản - Bộ Tư pháp;                                            </w:t>
            </w:r>
          </w:p>
          <w:p w:rsidR="009B7970" w:rsidRPr="009B7970" w:rsidRDefault="009B7970" w:rsidP="009B7970">
            <w:pPr>
              <w:spacing w:before="0" w:after="0" w:line="240" w:lineRule="auto"/>
              <w:rPr>
                <w:bCs/>
                <w:color w:val="000000"/>
                <w:sz w:val="22"/>
                <w:lang w:val="nl-NL"/>
              </w:rPr>
            </w:pPr>
            <w:r w:rsidRPr="009B7970">
              <w:rPr>
                <w:bCs/>
                <w:color w:val="000000"/>
                <w:sz w:val="22"/>
                <w:lang w:val="nl-NL"/>
              </w:rPr>
              <w:t xml:space="preserve">- Thường trực Tỉnh ủy;                                                                                 </w:t>
            </w:r>
          </w:p>
          <w:p w:rsidR="009B7970" w:rsidRPr="009B7970" w:rsidRDefault="009B7970" w:rsidP="009B7970">
            <w:pPr>
              <w:spacing w:before="0" w:after="0" w:line="240" w:lineRule="auto"/>
              <w:rPr>
                <w:bCs/>
                <w:sz w:val="22"/>
                <w:lang w:val="nl-NL"/>
              </w:rPr>
            </w:pPr>
            <w:r w:rsidRPr="009B7970">
              <w:rPr>
                <w:bCs/>
                <w:color w:val="000000"/>
                <w:sz w:val="22"/>
                <w:lang w:val="nl-NL"/>
              </w:rPr>
              <w:t xml:space="preserve">- Đoàn đại </w:t>
            </w:r>
            <w:r w:rsidRPr="009B7970">
              <w:rPr>
                <w:bCs/>
                <w:sz w:val="22"/>
                <w:lang w:val="nl-NL"/>
              </w:rPr>
              <w:t>biểu Quốc hội tỉnh;</w:t>
            </w:r>
          </w:p>
          <w:p w:rsidR="009B7970" w:rsidRPr="009B7970" w:rsidRDefault="009B7970" w:rsidP="009B7970">
            <w:pPr>
              <w:spacing w:before="0" w:after="0" w:line="240" w:lineRule="auto"/>
              <w:rPr>
                <w:bCs/>
                <w:sz w:val="22"/>
              </w:rPr>
            </w:pPr>
            <w:r w:rsidRPr="009B7970">
              <w:rPr>
                <w:bCs/>
                <w:sz w:val="22"/>
              </w:rPr>
              <w:t>- Ủy ban nhân dân tỉnh;</w:t>
            </w:r>
          </w:p>
          <w:p w:rsidR="009B7970" w:rsidRPr="009B7970" w:rsidRDefault="009B7970" w:rsidP="009B7970">
            <w:pPr>
              <w:spacing w:before="0" w:after="0" w:line="240" w:lineRule="auto"/>
              <w:rPr>
                <w:bCs/>
                <w:sz w:val="22"/>
              </w:rPr>
            </w:pPr>
            <w:r w:rsidRPr="009B7970">
              <w:rPr>
                <w:bCs/>
                <w:sz w:val="22"/>
              </w:rPr>
              <w:t>- Ủy ban MTTQ tỉnh;</w:t>
            </w:r>
          </w:p>
          <w:p w:rsidR="009B7970" w:rsidRPr="009B7970" w:rsidRDefault="009B7970" w:rsidP="009B7970">
            <w:pPr>
              <w:spacing w:before="0" w:after="0" w:line="240" w:lineRule="auto"/>
              <w:rPr>
                <w:bCs/>
                <w:sz w:val="22"/>
              </w:rPr>
            </w:pPr>
            <w:r w:rsidRPr="009B7970">
              <w:rPr>
                <w:bCs/>
                <w:sz w:val="22"/>
              </w:rPr>
              <w:t>- Đại biểu HĐND tỉnh;</w:t>
            </w:r>
          </w:p>
          <w:p w:rsidR="009B7970" w:rsidRPr="009B7970" w:rsidRDefault="009B7970" w:rsidP="009B7970">
            <w:pPr>
              <w:spacing w:before="0" w:after="0" w:line="240" w:lineRule="auto"/>
              <w:rPr>
                <w:bCs/>
                <w:color w:val="000000"/>
                <w:sz w:val="22"/>
              </w:rPr>
            </w:pPr>
            <w:r w:rsidRPr="009B7970">
              <w:rPr>
                <w:bCs/>
                <w:color w:val="000000"/>
                <w:sz w:val="22"/>
              </w:rPr>
              <w:t>- Các sở, ban, ngành, đoàn thể cấp tỉnh;</w:t>
            </w:r>
          </w:p>
          <w:p w:rsidR="009B7970" w:rsidRPr="009B7970" w:rsidRDefault="009B7970" w:rsidP="009B7970">
            <w:pPr>
              <w:spacing w:before="0" w:after="0" w:line="240" w:lineRule="auto"/>
              <w:rPr>
                <w:bCs/>
                <w:color w:val="000000"/>
                <w:sz w:val="22"/>
              </w:rPr>
            </w:pPr>
            <w:r w:rsidRPr="009B7970">
              <w:rPr>
                <w:bCs/>
                <w:color w:val="000000"/>
                <w:sz w:val="22"/>
              </w:rPr>
              <w:t>- TT HĐND, UBND các huyện, thành phố;</w:t>
            </w:r>
          </w:p>
          <w:p w:rsidR="009B7970" w:rsidRPr="009B7970" w:rsidRDefault="009B7970" w:rsidP="009B7970">
            <w:pPr>
              <w:spacing w:before="0" w:after="0" w:line="240" w:lineRule="auto"/>
              <w:rPr>
                <w:bCs/>
                <w:color w:val="000000"/>
                <w:sz w:val="22"/>
              </w:rPr>
            </w:pPr>
            <w:r w:rsidRPr="009B7970">
              <w:rPr>
                <w:bCs/>
                <w:color w:val="000000"/>
                <w:sz w:val="22"/>
              </w:rPr>
              <w:t>- Trung tâm ĐTNMT&amp;PHCNTT tỉnh;</w:t>
            </w:r>
          </w:p>
          <w:p w:rsidR="009B7970" w:rsidRPr="009B7970" w:rsidRDefault="009B7970" w:rsidP="009B7970">
            <w:pPr>
              <w:tabs>
                <w:tab w:val="center" w:pos="7088"/>
              </w:tabs>
              <w:spacing w:before="0" w:after="0" w:line="240" w:lineRule="auto"/>
              <w:jc w:val="both"/>
              <w:rPr>
                <w:bCs/>
                <w:color w:val="000000"/>
                <w:sz w:val="22"/>
                <w:lang w:val="nl-NL"/>
              </w:rPr>
            </w:pPr>
            <w:r w:rsidRPr="009B7970">
              <w:rPr>
                <w:bCs/>
                <w:color w:val="000000"/>
                <w:sz w:val="22"/>
                <w:lang w:val="nl-NL"/>
              </w:rPr>
              <w:t>- Văn phòng Đoàn ĐBQH và HĐND tỉnh;</w:t>
            </w:r>
          </w:p>
          <w:p w:rsidR="009B7970" w:rsidRPr="009B7970" w:rsidRDefault="009B7970" w:rsidP="009B7970">
            <w:pPr>
              <w:tabs>
                <w:tab w:val="center" w:pos="7088"/>
              </w:tabs>
              <w:spacing w:before="0" w:after="0" w:line="240" w:lineRule="auto"/>
              <w:jc w:val="both"/>
              <w:rPr>
                <w:bCs/>
                <w:color w:val="000000"/>
                <w:sz w:val="22"/>
                <w:lang w:val="nl-NL"/>
              </w:rPr>
            </w:pPr>
            <w:r w:rsidRPr="009B7970">
              <w:rPr>
                <w:bCs/>
                <w:color w:val="000000"/>
                <w:sz w:val="22"/>
                <w:lang w:val="nl-NL"/>
              </w:rPr>
              <w:t>- Phòng tin học - Công báo VP UBND tỉnh;</w:t>
            </w:r>
          </w:p>
          <w:p w:rsidR="009B7970" w:rsidRPr="009B7970" w:rsidRDefault="009B7970" w:rsidP="009B7970">
            <w:pPr>
              <w:tabs>
                <w:tab w:val="center" w:pos="7088"/>
              </w:tabs>
              <w:spacing w:before="0" w:after="0" w:line="240" w:lineRule="auto"/>
              <w:jc w:val="both"/>
              <w:rPr>
                <w:bCs/>
                <w:color w:val="000000"/>
                <w:sz w:val="22"/>
                <w:lang w:val="nl-NL"/>
              </w:rPr>
            </w:pPr>
            <w:r w:rsidRPr="009B7970">
              <w:rPr>
                <w:bCs/>
                <w:color w:val="000000"/>
                <w:sz w:val="22"/>
                <w:lang w:val="nl-NL"/>
              </w:rPr>
              <w:t>- Cổng thông tin điện tử tỉnh;</w:t>
            </w:r>
          </w:p>
          <w:p w:rsidR="009B7970" w:rsidRPr="00F05054" w:rsidRDefault="009B7970" w:rsidP="009B7970">
            <w:pPr>
              <w:spacing w:before="0" w:after="0" w:line="240" w:lineRule="auto"/>
              <w:rPr>
                <w:b/>
                <w:color w:val="000000"/>
                <w:sz w:val="28"/>
                <w:szCs w:val="28"/>
                <w:lang w:val="nl-NL"/>
              </w:rPr>
            </w:pPr>
            <w:r w:rsidRPr="009B7970">
              <w:rPr>
                <w:color w:val="000000"/>
                <w:sz w:val="22"/>
                <w:lang w:val="pt-BR"/>
              </w:rPr>
              <w:t>- Lưu: VT, CV VP HĐND tỉnh.</w:t>
            </w:r>
          </w:p>
        </w:tc>
        <w:tc>
          <w:tcPr>
            <w:tcW w:w="4930" w:type="dxa"/>
          </w:tcPr>
          <w:p w:rsidR="009B7970" w:rsidRPr="00F05054" w:rsidRDefault="009B7970" w:rsidP="00F82773">
            <w:pPr>
              <w:jc w:val="center"/>
              <w:rPr>
                <w:b/>
                <w:sz w:val="28"/>
                <w:szCs w:val="28"/>
              </w:rPr>
            </w:pPr>
            <w:bookmarkStart w:id="1" w:name="OLE_LINK1"/>
            <w:r w:rsidRPr="00F815F7">
              <w:rPr>
                <w:b/>
                <w:sz w:val="28"/>
                <w:szCs w:val="28"/>
                <w:lang w:val="nl-NL"/>
              </w:rPr>
              <w:t xml:space="preserve">    </w:t>
            </w:r>
            <w:r w:rsidRPr="00F05054">
              <w:rPr>
                <w:b/>
                <w:sz w:val="28"/>
                <w:szCs w:val="28"/>
              </w:rPr>
              <w:t>CHỦ TỊCH</w:t>
            </w:r>
          </w:p>
          <w:p w:rsidR="009B7970" w:rsidRPr="00F05054" w:rsidRDefault="009B7970" w:rsidP="00F82773">
            <w:pPr>
              <w:jc w:val="center"/>
              <w:rPr>
                <w:i/>
                <w:sz w:val="28"/>
                <w:szCs w:val="28"/>
              </w:rPr>
            </w:pPr>
          </w:p>
          <w:p w:rsidR="009B7970" w:rsidRPr="00F05054" w:rsidRDefault="009B7970" w:rsidP="00F82773">
            <w:pPr>
              <w:jc w:val="center"/>
              <w:rPr>
                <w:b/>
                <w:sz w:val="28"/>
                <w:szCs w:val="28"/>
              </w:rPr>
            </w:pPr>
          </w:p>
          <w:p w:rsidR="009B7970" w:rsidRPr="00F05054" w:rsidRDefault="009B7970" w:rsidP="00F82773">
            <w:pPr>
              <w:widowControl w:val="0"/>
              <w:autoSpaceDE w:val="0"/>
              <w:autoSpaceDN w:val="0"/>
              <w:adjustRightInd w:val="0"/>
              <w:spacing w:before="120"/>
              <w:ind w:firstLine="567"/>
              <w:jc w:val="center"/>
              <w:rPr>
                <w:b/>
                <w:szCs w:val="26"/>
                <w:lang w:val="nl-NL"/>
              </w:rPr>
            </w:pPr>
          </w:p>
          <w:p w:rsidR="009B7970" w:rsidRPr="00F05054" w:rsidRDefault="009B7970" w:rsidP="00F82773">
            <w:pPr>
              <w:widowControl w:val="0"/>
              <w:autoSpaceDE w:val="0"/>
              <w:autoSpaceDN w:val="0"/>
              <w:adjustRightInd w:val="0"/>
              <w:spacing w:before="120"/>
              <w:ind w:firstLine="567"/>
              <w:jc w:val="center"/>
              <w:rPr>
                <w:b/>
                <w:szCs w:val="26"/>
                <w:lang w:val="nl-NL"/>
              </w:rPr>
            </w:pPr>
          </w:p>
          <w:p w:rsidR="009B7970" w:rsidRPr="00F05054" w:rsidRDefault="009B7970" w:rsidP="00F82773">
            <w:pPr>
              <w:widowControl w:val="0"/>
              <w:autoSpaceDE w:val="0"/>
              <w:autoSpaceDN w:val="0"/>
              <w:adjustRightInd w:val="0"/>
              <w:spacing w:before="120"/>
              <w:ind w:firstLine="567"/>
              <w:jc w:val="center"/>
              <w:rPr>
                <w:b/>
                <w:szCs w:val="26"/>
                <w:lang w:val="nl-NL"/>
              </w:rPr>
            </w:pPr>
          </w:p>
          <w:p w:rsidR="009B7970" w:rsidRPr="00F05054" w:rsidRDefault="009B7970" w:rsidP="00F82773">
            <w:pPr>
              <w:widowControl w:val="0"/>
              <w:autoSpaceDE w:val="0"/>
              <w:autoSpaceDN w:val="0"/>
              <w:adjustRightInd w:val="0"/>
              <w:spacing w:before="120"/>
              <w:ind w:firstLine="567"/>
              <w:jc w:val="center"/>
              <w:rPr>
                <w:b/>
                <w:szCs w:val="26"/>
              </w:rPr>
            </w:pPr>
          </w:p>
        </w:tc>
      </w:tr>
      <w:bookmarkEnd w:id="1"/>
    </w:tbl>
    <w:p w:rsidR="006A27B4" w:rsidRDefault="006A27B4" w:rsidP="00430643"/>
    <w:sectPr w:rsidR="006A27B4" w:rsidSect="001C420E">
      <w:footerReference w:type="default" r:id="rId8"/>
      <w:pgSz w:w="11906" w:h="16838" w:code="9"/>
      <w:pgMar w:top="1134" w:right="1134" w:bottom="1134" w:left="1701" w:header="72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B4" w:rsidRDefault="005A2BB4">
      <w:pPr>
        <w:spacing w:before="0" w:after="0" w:line="240" w:lineRule="auto"/>
      </w:pPr>
      <w:r>
        <w:separator/>
      </w:r>
    </w:p>
  </w:endnote>
  <w:endnote w:type="continuationSeparator" w:id="0">
    <w:p w:rsidR="005A2BB4" w:rsidRDefault="005A2B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95386"/>
      <w:docPartObj>
        <w:docPartGallery w:val="Page Numbers (Bottom of Page)"/>
        <w:docPartUnique/>
      </w:docPartObj>
    </w:sdtPr>
    <w:sdtEndPr>
      <w:rPr>
        <w:noProof/>
      </w:rPr>
    </w:sdtEndPr>
    <w:sdtContent>
      <w:p w:rsidR="00DC0D7C" w:rsidRDefault="00DC0D7C">
        <w:pPr>
          <w:pStyle w:val="Footer"/>
          <w:jc w:val="center"/>
        </w:pPr>
        <w:r>
          <w:fldChar w:fldCharType="begin"/>
        </w:r>
        <w:r>
          <w:instrText xml:space="preserve"> PAGE   \* MERGEFORMAT </w:instrText>
        </w:r>
        <w:r>
          <w:fldChar w:fldCharType="separate"/>
        </w:r>
        <w:r w:rsidR="007440D5">
          <w:rPr>
            <w:noProof/>
          </w:rPr>
          <w:t>2</w:t>
        </w:r>
        <w:r>
          <w:rPr>
            <w:noProof/>
          </w:rPr>
          <w:fldChar w:fldCharType="end"/>
        </w:r>
      </w:p>
    </w:sdtContent>
  </w:sdt>
  <w:p w:rsidR="00AF5CF1" w:rsidRDefault="005A2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B4" w:rsidRDefault="005A2BB4">
      <w:pPr>
        <w:spacing w:before="0" w:after="0" w:line="240" w:lineRule="auto"/>
      </w:pPr>
      <w:r>
        <w:separator/>
      </w:r>
    </w:p>
  </w:footnote>
  <w:footnote w:type="continuationSeparator" w:id="0">
    <w:p w:rsidR="005A2BB4" w:rsidRDefault="005A2BB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19"/>
    <w:rsid w:val="00013FB6"/>
    <w:rsid w:val="000209CC"/>
    <w:rsid w:val="000579D6"/>
    <w:rsid w:val="00063739"/>
    <w:rsid w:val="00064199"/>
    <w:rsid w:val="0007327A"/>
    <w:rsid w:val="000A3C90"/>
    <w:rsid w:val="000A5CC4"/>
    <w:rsid w:val="0011723B"/>
    <w:rsid w:val="00121B7E"/>
    <w:rsid w:val="00127D91"/>
    <w:rsid w:val="001458F4"/>
    <w:rsid w:val="0016637E"/>
    <w:rsid w:val="00175184"/>
    <w:rsid w:val="00181EBF"/>
    <w:rsid w:val="0018785F"/>
    <w:rsid w:val="00191F2D"/>
    <w:rsid w:val="001A19E8"/>
    <w:rsid w:val="001B488B"/>
    <w:rsid w:val="001B742D"/>
    <w:rsid w:val="001C0564"/>
    <w:rsid w:val="001C420E"/>
    <w:rsid w:val="001D1CE5"/>
    <w:rsid w:val="001E6A06"/>
    <w:rsid w:val="002035BB"/>
    <w:rsid w:val="00204107"/>
    <w:rsid w:val="002340A8"/>
    <w:rsid w:val="00275DF3"/>
    <w:rsid w:val="0028633D"/>
    <w:rsid w:val="00292FD3"/>
    <w:rsid w:val="002A4BE4"/>
    <w:rsid w:val="002A66B7"/>
    <w:rsid w:val="002C2299"/>
    <w:rsid w:val="002C5E57"/>
    <w:rsid w:val="002D563A"/>
    <w:rsid w:val="002D642B"/>
    <w:rsid w:val="00310E47"/>
    <w:rsid w:val="003153BC"/>
    <w:rsid w:val="00315A30"/>
    <w:rsid w:val="00353D2A"/>
    <w:rsid w:val="00373186"/>
    <w:rsid w:val="00393F18"/>
    <w:rsid w:val="00396CC1"/>
    <w:rsid w:val="003B3DB4"/>
    <w:rsid w:val="003B52A9"/>
    <w:rsid w:val="003C48BA"/>
    <w:rsid w:val="003D695C"/>
    <w:rsid w:val="003E078D"/>
    <w:rsid w:val="003E2176"/>
    <w:rsid w:val="003E3676"/>
    <w:rsid w:val="003F621A"/>
    <w:rsid w:val="004232D3"/>
    <w:rsid w:val="00425D9B"/>
    <w:rsid w:val="00427C5B"/>
    <w:rsid w:val="00430643"/>
    <w:rsid w:val="00431DB4"/>
    <w:rsid w:val="004536F0"/>
    <w:rsid w:val="004714D5"/>
    <w:rsid w:val="00473888"/>
    <w:rsid w:val="00492ED4"/>
    <w:rsid w:val="0049509A"/>
    <w:rsid w:val="004A3C09"/>
    <w:rsid w:val="004B4DDE"/>
    <w:rsid w:val="004B6DD2"/>
    <w:rsid w:val="004F4392"/>
    <w:rsid w:val="004F79D5"/>
    <w:rsid w:val="00505294"/>
    <w:rsid w:val="005206C2"/>
    <w:rsid w:val="00545A57"/>
    <w:rsid w:val="00545B01"/>
    <w:rsid w:val="00556EDC"/>
    <w:rsid w:val="00557619"/>
    <w:rsid w:val="00567A14"/>
    <w:rsid w:val="00574D07"/>
    <w:rsid w:val="005A0987"/>
    <w:rsid w:val="005A2BB4"/>
    <w:rsid w:val="005B1E9E"/>
    <w:rsid w:val="005C40BC"/>
    <w:rsid w:val="005C5617"/>
    <w:rsid w:val="005D2263"/>
    <w:rsid w:val="005E64C7"/>
    <w:rsid w:val="005F0191"/>
    <w:rsid w:val="005F0726"/>
    <w:rsid w:val="005F2983"/>
    <w:rsid w:val="006217CA"/>
    <w:rsid w:val="006410F4"/>
    <w:rsid w:val="00652DDF"/>
    <w:rsid w:val="00663BFD"/>
    <w:rsid w:val="006674B7"/>
    <w:rsid w:val="00675E17"/>
    <w:rsid w:val="00690905"/>
    <w:rsid w:val="00692EF9"/>
    <w:rsid w:val="006935B8"/>
    <w:rsid w:val="006A0127"/>
    <w:rsid w:val="006A245E"/>
    <w:rsid w:val="006A27B4"/>
    <w:rsid w:val="006C225F"/>
    <w:rsid w:val="006C5B61"/>
    <w:rsid w:val="006F2B10"/>
    <w:rsid w:val="006F5DC5"/>
    <w:rsid w:val="00725F2B"/>
    <w:rsid w:val="007440D5"/>
    <w:rsid w:val="007441E1"/>
    <w:rsid w:val="0075212E"/>
    <w:rsid w:val="00755222"/>
    <w:rsid w:val="007633AF"/>
    <w:rsid w:val="007643F8"/>
    <w:rsid w:val="00766DA8"/>
    <w:rsid w:val="00783FBE"/>
    <w:rsid w:val="007A153E"/>
    <w:rsid w:val="007A1DDF"/>
    <w:rsid w:val="007A277A"/>
    <w:rsid w:val="007A4DDF"/>
    <w:rsid w:val="007C253A"/>
    <w:rsid w:val="007C47F4"/>
    <w:rsid w:val="007D424E"/>
    <w:rsid w:val="007F411D"/>
    <w:rsid w:val="007F6267"/>
    <w:rsid w:val="00800C09"/>
    <w:rsid w:val="008321CE"/>
    <w:rsid w:val="0083735C"/>
    <w:rsid w:val="00843784"/>
    <w:rsid w:val="0084500D"/>
    <w:rsid w:val="008577E7"/>
    <w:rsid w:val="00870B8A"/>
    <w:rsid w:val="00890793"/>
    <w:rsid w:val="008C4FB3"/>
    <w:rsid w:val="008D3E32"/>
    <w:rsid w:val="008E5376"/>
    <w:rsid w:val="00910B38"/>
    <w:rsid w:val="00920615"/>
    <w:rsid w:val="009303F3"/>
    <w:rsid w:val="0095246E"/>
    <w:rsid w:val="009903A4"/>
    <w:rsid w:val="009A61CE"/>
    <w:rsid w:val="009B57BF"/>
    <w:rsid w:val="009B7970"/>
    <w:rsid w:val="009D2D00"/>
    <w:rsid w:val="009F43DB"/>
    <w:rsid w:val="00A06100"/>
    <w:rsid w:val="00A15295"/>
    <w:rsid w:val="00A2735C"/>
    <w:rsid w:val="00A41357"/>
    <w:rsid w:val="00A85D28"/>
    <w:rsid w:val="00AB2070"/>
    <w:rsid w:val="00AC4406"/>
    <w:rsid w:val="00AC4FF4"/>
    <w:rsid w:val="00AE662E"/>
    <w:rsid w:val="00AF3CF6"/>
    <w:rsid w:val="00B077FB"/>
    <w:rsid w:val="00B12ACB"/>
    <w:rsid w:val="00B14347"/>
    <w:rsid w:val="00B2518A"/>
    <w:rsid w:val="00B25EEA"/>
    <w:rsid w:val="00B32142"/>
    <w:rsid w:val="00B802CB"/>
    <w:rsid w:val="00B8624A"/>
    <w:rsid w:val="00B92D81"/>
    <w:rsid w:val="00BB0236"/>
    <w:rsid w:val="00BB5709"/>
    <w:rsid w:val="00BB6608"/>
    <w:rsid w:val="00BD5B97"/>
    <w:rsid w:val="00BF4079"/>
    <w:rsid w:val="00C12A4B"/>
    <w:rsid w:val="00C25595"/>
    <w:rsid w:val="00C34339"/>
    <w:rsid w:val="00C9371C"/>
    <w:rsid w:val="00CB1619"/>
    <w:rsid w:val="00CB451C"/>
    <w:rsid w:val="00CE38AA"/>
    <w:rsid w:val="00CE582B"/>
    <w:rsid w:val="00D05D90"/>
    <w:rsid w:val="00D278C6"/>
    <w:rsid w:val="00D3401B"/>
    <w:rsid w:val="00D47D00"/>
    <w:rsid w:val="00D5362D"/>
    <w:rsid w:val="00D56112"/>
    <w:rsid w:val="00D83F7D"/>
    <w:rsid w:val="00D932B2"/>
    <w:rsid w:val="00DA2C8B"/>
    <w:rsid w:val="00DA6B6A"/>
    <w:rsid w:val="00DB3F3E"/>
    <w:rsid w:val="00DC0D7C"/>
    <w:rsid w:val="00DC549B"/>
    <w:rsid w:val="00DD0A7A"/>
    <w:rsid w:val="00DD15C3"/>
    <w:rsid w:val="00DD62B6"/>
    <w:rsid w:val="00DF39D8"/>
    <w:rsid w:val="00DF76E9"/>
    <w:rsid w:val="00E04CA0"/>
    <w:rsid w:val="00E109F0"/>
    <w:rsid w:val="00E136E6"/>
    <w:rsid w:val="00E36FA6"/>
    <w:rsid w:val="00E44F41"/>
    <w:rsid w:val="00E8564A"/>
    <w:rsid w:val="00E92F23"/>
    <w:rsid w:val="00EA4322"/>
    <w:rsid w:val="00EA5B78"/>
    <w:rsid w:val="00EC6383"/>
    <w:rsid w:val="00ED61B4"/>
    <w:rsid w:val="00EE7A67"/>
    <w:rsid w:val="00F071F1"/>
    <w:rsid w:val="00F22EA0"/>
    <w:rsid w:val="00F33245"/>
    <w:rsid w:val="00F837AD"/>
    <w:rsid w:val="00F93F82"/>
    <w:rsid w:val="00F95341"/>
    <w:rsid w:val="00FA0AAF"/>
    <w:rsid w:val="00FA5408"/>
    <w:rsid w:val="00FB3951"/>
    <w:rsid w:val="00FB4970"/>
    <w:rsid w:val="00FC4BDF"/>
    <w:rsid w:val="00FD33A8"/>
    <w:rsid w:val="00FE43EC"/>
    <w:rsid w:val="00FE59A5"/>
    <w:rsid w:val="00FF50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5C"/>
    <w:pPr>
      <w:spacing w:before="60" w:after="60" w:line="312" w:lineRule="auto"/>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735C"/>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83735C"/>
    <w:pPr>
      <w:tabs>
        <w:tab w:val="center" w:pos="4680"/>
        <w:tab w:val="right" w:pos="9360"/>
      </w:tabs>
    </w:pPr>
  </w:style>
  <w:style w:type="character" w:customStyle="1" w:styleId="FooterChar">
    <w:name w:val="Footer Char"/>
    <w:basedOn w:val="DefaultParagraphFont"/>
    <w:link w:val="Footer"/>
    <w:uiPriority w:val="99"/>
    <w:rsid w:val="0083735C"/>
    <w:rPr>
      <w:rFonts w:eastAsia="Calibri" w:cs="Times New Roman"/>
      <w:sz w:val="26"/>
      <w:lang w:val="en-US"/>
    </w:rPr>
  </w:style>
  <w:style w:type="paragraph" w:styleId="BalloonText">
    <w:name w:val="Balloon Text"/>
    <w:basedOn w:val="Normal"/>
    <w:link w:val="BalloonTextChar"/>
    <w:uiPriority w:val="99"/>
    <w:semiHidden/>
    <w:unhideWhenUsed/>
    <w:rsid w:val="00C937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1C"/>
    <w:rPr>
      <w:rFonts w:ascii="Tahoma" w:eastAsia="Calibri" w:hAnsi="Tahoma" w:cs="Tahoma"/>
      <w:sz w:val="16"/>
      <w:szCs w:val="16"/>
      <w:lang w:val="en-US"/>
    </w:rPr>
  </w:style>
  <w:style w:type="paragraph" w:styleId="Header">
    <w:name w:val="header"/>
    <w:basedOn w:val="Normal"/>
    <w:link w:val="HeaderChar"/>
    <w:uiPriority w:val="99"/>
    <w:unhideWhenUsed/>
    <w:rsid w:val="00DC0D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0D7C"/>
    <w:rPr>
      <w:rFonts w:eastAsia="Calibri" w:cs="Times New Roman"/>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5C"/>
    <w:pPr>
      <w:spacing w:before="60" w:after="60" w:line="312" w:lineRule="auto"/>
    </w:pPr>
    <w:rPr>
      <w:rFonts w:eastAsia="Calibri"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735C"/>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83735C"/>
    <w:pPr>
      <w:tabs>
        <w:tab w:val="center" w:pos="4680"/>
        <w:tab w:val="right" w:pos="9360"/>
      </w:tabs>
    </w:pPr>
  </w:style>
  <w:style w:type="character" w:customStyle="1" w:styleId="FooterChar">
    <w:name w:val="Footer Char"/>
    <w:basedOn w:val="DefaultParagraphFont"/>
    <w:link w:val="Footer"/>
    <w:uiPriority w:val="99"/>
    <w:rsid w:val="0083735C"/>
    <w:rPr>
      <w:rFonts w:eastAsia="Calibri" w:cs="Times New Roman"/>
      <w:sz w:val="26"/>
      <w:lang w:val="en-US"/>
    </w:rPr>
  </w:style>
  <w:style w:type="paragraph" w:styleId="BalloonText">
    <w:name w:val="Balloon Text"/>
    <w:basedOn w:val="Normal"/>
    <w:link w:val="BalloonTextChar"/>
    <w:uiPriority w:val="99"/>
    <w:semiHidden/>
    <w:unhideWhenUsed/>
    <w:rsid w:val="00C937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1C"/>
    <w:rPr>
      <w:rFonts w:ascii="Tahoma" w:eastAsia="Calibri" w:hAnsi="Tahoma" w:cs="Tahoma"/>
      <w:sz w:val="16"/>
      <w:szCs w:val="16"/>
      <w:lang w:val="en-US"/>
    </w:rPr>
  </w:style>
  <w:style w:type="paragraph" w:styleId="Header">
    <w:name w:val="header"/>
    <w:basedOn w:val="Normal"/>
    <w:link w:val="HeaderChar"/>
    <w:uiPriority w:val="99"/>
    <w:unhideWhenUsed/>
    <w:rsid w:val="00DC0D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0D7C"/>
    <w:rPr>
      <w:rFonts w:eastAsia="Calibri"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DE795B9775B44ABFF090D25F180C4" ma:contentTypeVersion="0" ma:contentTypeDescription="Create a new document." ma:contentTypeScope="" ma:versionID="1576729648dbf562ac46a5a5b2a1ddc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B501F-76CB-44BA-AB60-A7AE33BF2A53}"/>
</file>

<file path=customXml/itemProps2.xml><?xml version="1.0" encoding="utf-8"?>
<ds:datastoreItem xmlns:ds="http://schemas.openxmlformats.org/officeDocument/2006/customXml" ds:itemID="{2D9C1C3F-86F1-47F1-8F52-965F3B84D6E3}"/>
</file>

<file path=customXml/itemProps3.xml><?xml version="1.0" encoding="utf-8"?>
<ds:datastoreItem xmlns:ds="http://schemas.openxmlformats.org/officeDocument/2006/customXml" ds:itemID="{D4415107-B75C-43AC-98FE-6D142E00E4EB}"/>
</file>

<file path=customXml/itemProps4.xml><?xml version="1.0" encoding="utf-8"?>
<ds:datastoreItem xmlns:ds="http://schemas.openxmlformats.org/officeDocument/2006/customXml" ds:itemID="{DB2372D0-181B-41B9-A777-17FD701521D4}"/>
</file>

<file path=docProps/app.xml><?xml version="1.0" encoding="utf-8"?>
<Properties xmlns="http://schemas.openxmlformats.org/officeDocument/2006/extended-properties" xmlns:vt="http://schemas.openxmlformats.org/officeDocument/2006/docPropsVTypes">
  <Template>Normal</Template>
  <TotalTime>1546</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111</cp:revision>
  <cp:lastPrinted>2019-05-22T09:39:00Z</cp:lastPrinted>
  <dcterms:created xsi:type="dcterms:W3CDTF">2018-10-12T03:47:00Z</dcterms:created>
  <dcterms:modified xsi:type="dcterms:W3CDTF">2019-05-22T09:40:00Z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0x010100C35DE795B9775B44ABFF090D25F180C4</vt:lpwstr>
  </property>
</Properties>
</file>